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6598"/>
      </w:tblGrid>
      <w:tr w:rsidR="00AD04A1" w:rsidRPr="000D1CD3" w14:paraId="2B47CEF7" w14:textId="77777777" w:rsidTr="00F6394F">
        <w:tc>
          <w:tcPr>
            <w:tcW w:w="3369" w:type="dxa"/>
          </w:tcPr>
          <w:p w14:paraId="492EBFD8" w14:textId="77777777" w:rsidR="00AD04A1" w:rsidRPr="000D1CD3" w:rsidRDefault="00AD04A1" w:rsidP="000D1CD3">
            <w:pPr>
              <w:spacing w:before="120" w:after="120"/>
              <w:rPr>
                <w:sz w:val="22"/>
                <w:szCs w:val="22"/>
              </w:rPr>
            </w:pPr>
            <w:bookmarkStart w:id="0" w:name="_GoBack"/>
            <w:bookmarkEnd w:id="0"/>
          </w:p>
        </w:tc>
        <w:tc>
          <w:tcPr>
            <w:tcW w:w="6662" w:type="dxa"/>
          </w:tcPr>
          <w:p w14:paraId="2182A02E" w14:textId="4DEFEACD" w:rsidR="00AD04A1" w:rsidRPr="000D1CD3" w:rsidRDefault="00541F3A" w:rsidP="00541F3A">
            <w:pPr>
              <w:spacing w:before="120" w:after="120"/>
              <w:ind w:left="317" w:right="-533"/>
              <w:jc w:val="both"/>
              <w:rPr>
                <w:sz w:val="22"/>
                <w:szCs w:val="22"/>
                <w:lang w:val="ru-RU"/>
              </w:rPr>
            </w:pPr>
            <w:r>
              <w:rPr>
                <w:sz w:val="22"/>
                <w:szCs w:val="22"/>
                <w:lang w:val="ru-RU"/>
              </w:rPr>
              <w:t xml:space="preserve">                 </w:t>
            </w:r>
            <w:r w:rsidR="00AD04A1" w:rsidRPr="000D1CD3">
              <w:rPr>
                <w:sz w:val="22"/>
                <w:szCs w:val="22"/>
              </w:rPr>
              <w:t>Зарегистрировано «</w:t>
            </w:r>
            <w:r>
              <w:rPr>
                <w:sz w:val="22"/>
                <w:szCs w:val="22"/>
                <w:lang w:val="ru-RU"/>
              </w:rPr>
              <w:t>20</w:t>
            </w:r>
            <w:r>
              <w:rPr>
                <w:sz w:val="22"/>
                <w:szCs w:val="22"/>
              </w:rPr>
              <w:t xml:space="preserve">» </w:t>
            </w:r>
            <w:r>
              <w:rPr>
                <w:sz w:val="22"/>
                <w:szCs w:val="22"/>
                <w:lang w:val="ru-RU"/>
              </w:rPr>
              <w:t xml:space="preserve">марта </w:t>
            </w:r>
            <w:r w:rsidR="00C40EC2">
              <w:rPr>
                <w:sz w:val="22"/>
                <w:szCs w:val="22"/>
              </w:rPr>
              <w:t>2017</w:t>
            </w:r>
            <w:r w:rsidR="00AD04A1" w:rsidRPr="000D1CD3">
              <w:rPr>
                <w:sz w:val="22"/>
                <w:szCs w:val="22"/>
              </w:rPr>
              <w:t>г.</w:t>
            </w:r>
          </w:p>
        </w:tc>
      </w:tr>
    </w:tbl>
    <w:p w14:paraId="5C2D945D" w14:textId="77777777" w:rsidR="00AD04A1" w:rsidRPr="000D1CD3" w:rsidRDefault="00AD04A1" w:rsidP="000D1CD3">
      <w:pPr>
        <w:spacing w:before="120" w:after="120"/>
        <w:rPr>
          <w:sz w:val="22"/>
          <w:szCs w:val="22"/>
        </w:rPr>
      </w:pPr>
    </w:p>
    <w:p w14:paraId="307BC686" w14:textId="77777777" w:rsidR="009E7AE5" w:rsidRPr="000D1CD3" w:rsidRDefault="00596405" w:rsidP="000D1CD3">
      <w:pPr>
        <w:spacing w:before="120" w:after="120"/>
        <w:ind w:left="3714"/>
        <w:jc w:val="center"/>
        <w:rPr>
          <w:sz w:val="22"/>
          <w:szCs w:val="22"/>
        </w:rPr>
      </w:pPr>
      <w:r w:rsidRPr="000D1CD3">
        <w:rPr>
          <w:sz w:val="22"/>
          <w:szCs w:val="22"/>
        </w:rPr>
        <w:t>Банк России</w:t>
      </w:r>
    </w:p>
    <w:p w14:paraId="177BBF60" w14:textId="77777777" w:rsidR="009E7AE5" w:rsidRPr="000D1CD3" w:rsidRDefault="009E7AE5" w:rsidP="000D1CD3">
      <w:pPr>
        <w:pBdr>
          <w:top w:val="single" w:sz="4" w:space="1" w:color="auto"/>
        </w:pBdr>
        <w:spacing w:before="120" w:after="120"/>
        <w:ind w:left="3714" w:right="-2"/>
        <w:jc w:val="center"/>
        <w:rPr>
          <w:sz w:val="22"/>
          <w:szCs w:val="22"/>
        </w:rPr>
      </w:pPr>
      <w:r w:rsidRPr="000D1CD3">
        <w:rPr>
          <w:sz w:val="22"/>
          <w:szCs w:val="22"/>
        </w:rPr>
        <w:t>(указывается наименование регистрирующего органа)</w:t>
      </w:r>
    </w:p>
    <w:p w14:paraId="01697E4D" w14:textId="77777777" w:rsidR="009E7AE5" w:rsidRPr="000D1CD3" w:rsidRDefault="009E7AE5" w:rsidP="000D1CD3">
      <w:pPr>
        <w:spacing w:before="120" w:after="120"/>
        <w:ind w:left="3714" w:right="-2"/>
        <w:jc w:val="center"/>
        <w:rPr>
          <w:sz w:val="22"/>
          <w:szCs w:val="22"/>
        </w:rPr>
      </w:pPr>
    </w:p>
    <w:p w14:paraId="471EFAD5" w14:textId="77777777" w:rsidR="009E7AE5" w:rsidRPr="000D1CD3" w:rsidRDefault="009E7AE5" w:rsidP="000D1CD3">
      <w:pPr>
        <w:pBdr>
          <w:top w:val="single" w:sz="4" w:space="1" w:color="auto"/>
        </w:pBdr>
        <w:spacing w:before="120" w:after="120"/>
        <w:ind w:left="3714" w:right="-2"/>
        <w:jc w:val="center"/>
        <w:rPr>
          <w:sz w:val="22"/>
          <w:szCs w:val="22"/>
        </w:rPr>
      </w:pPr>
      <w:r w:rsidRPr="000D1CD3">
        <w:rPr>
          <w:sz w:val="22"/>
          <w:szCs w:val="22"/>
        </w:rPr>
        <w:t>(подпись уполномоченного лица)</w:t>
      </w:r>
    </w:p>
    <w:p w14:paraId="0A899354" w14:textId="77777777" w:rsidR="009E7AE5" w:rsidRPr="000D1CD3" w:rsidRDefault="009E7AE5" w:rsidP="000D1CD3">
      <w:pPr>
        <w:spacing w:before="120" w:after="120"/>
        <w:ind w:left="3714"/>
        <w:jc w:val="center"/>
        <w:rPr>
          <w:sz w:val="22"/>
          <w:szCs w:val="22"/>
        </w:rPr>
      </w:pPr>
      <w:r w:rsidRPr="000D1CD3">
        <w:rPr>
          <w:sz w:val="22"/>
          <w:szCs w:val="22"/>
        </w:rPr>
        <w:t>(печать регистрирующего органа)</w:t>
      </w:r>
    </w:p>
    <w:p w14:paraId="5AE5A334" w14:textId="77777777" w:rsidR="009E7AE5" w:rsidRPr="000D1CD3" w:rsidRDefault="009E7AE5" w:rsidP="000D1CD3">
      <w:pPr>
        <w:spacing w:before="120" w:after="120"/>
        <w:jc w:val="center"/>
        <w:rPr>
          <w:b/>
          <w:bCs/>
          <w:sz w:val="22"/>
          <w:szCs w:val="22"/>
        </w:rPr>
      </w:pPr>
      <w:r w:rsidRPr="000D1CD3">
        <w:rPr>
          <w:b/>
          <w:bCs/>
          <w:sz w:val="22"/>
          <w:szCs w:val="22"/>
        </w:rPr>
        <w:t>ИЗМЕНЕНИЯ В РЕШЕНИЕ О ВЫПУСКЕ</w:t>
      </w:r>
      <w:r w:rsidRPr="000D1CD3">
        <w:rPr>
          <w:b/>
          <w:bCs/>
          <w:sz w:val="22"/>
          <w:szCs w:val="22"/>
        </w:rPr>
        <w:br/>
      </w:r>
      <w:r w:rsidR="00835766" w:rsidRPr="000D1CD3">
        <w:rPr>
          <w:b/>
          <w:bCs/>
          <w:sz w:val="22"/>
          <w:szCs w:val="22"/>
        </w:rPr>
        <w:t xml:space="preserve">ИПОТЕЧНЫХ </w:t>
      </w:r>
      <w:r w:rsidRPr="000D1CD3">
        <w:rPr>
          <w:b/>
          <w:bCs/>
          <w:sz w:val="22"/>
          <w:szCs w:val="22"/>
        </w:rPr>
        <w:t>ЦЕННЫХ БУМАГ</w:t>
      </w:r>
    </w:p>
    <w:p w14:paraId="255C6571" w14:textId="3175BDF0" w:rsidR="00356CAC" w:rsidRPr="000D1CD3" w:rsidRDefault="00EA2E01" w:rsidP="000D1CD3">
      <w:pPr>
        <w:spacing w:before="120" w:after="120"/>
        <w:jc w:val="center"/>
        <w:rPr>
          <w:rFonts w:eastAsia="Times New Roman"/>
          <w:b/>
          <w:bCs/>
          <w:sz w:val="22"/>
          <w:szCs w:val="22"/>
        </w:rPr>
      </w:pPr>
      <w:r w:rsidRPr="001048E0">
        <w:rPr>
          <w:b/>
          <w:bCs/>
          <w:sz w:val="22"/>
          <w:szCs w:val="22"/>
        </w:rPr>
        <w:t xml:space="preserve">Закрытое акционерное общество </w:t>
      </w:r>
      <w:r>
        <w:rPr>
          <w:b/>
          <w:bCs/>
          <w:sz w:val="22"/>
          <w:szCs w:val="22"/>
        </w:rPr>
        <w:t>«</w:t>
      </w:r>
      <w:r w:rsidR="00E77A9E" w:rsidRPr="00E77A9E">
        <w:rPr>
          <w:b/>
          <w:bCs/>
          <w:color w:val="000000"/>
          <w:sz w:val="22"/>
          <w:szCs w:val="22"/>
        </w:rPr>
        <w:t>Ипотечный агент ТКБ-1</w:t>
      </w:r>
      <w:r>
        <w:rPr>
          <w:b/>
          <w:bCs/>
          <w:sz w:val="22"/>
          <w:szCs w:val="22"/>
        </w:rPr>
        <w:t>»</w:t>
      </w:r>
    </w:p>
    <w:p w14:paraId="6B35342B" w14:textId="64AC79AA" w:rsidR="00417B1F" w:rsidRPr="000D1CD3" w:rsidRDefault="00356CAC" w:rsidP="000D1CD3">
      <w:pPr>
        <w:pBdr>
          <w:top w:val="single" w:sz="4" w:space="1" w:color="auto"/>
        </w:pBdr>
        <w:spacing w:before="120" w:after="120"/>
        <w:jc w:val="center"/>
        <w:rPr>
          <w:b/>
          <w:bCs/>
          <w:i/>
          <w:iCs/>
          <w:sz w:val="22"/>
          <w:szCs w:val="22"/>
        </w:rPr>
      </w:pPr>
      <w:r w:rsidRPr="000D1CD3">
        <w:rPr>
          <w:sz w:val="22"/>
          <w:szCs w:val="22"/>
        </w:rPr>
        <w:t xml:space="preserve"> </w:t>
      </w:r>
      <w:r w:rsidR="009E7AE5" w:rsidRPr="000D1CD3">
        <w:rPr>
          <w:sz w:val="22"/>
          <w:szCs w:val="22"/>
        </w:rPr>
        <w:t>(указывается полное наименование эмитента)</w:t>
      </w:r>
    </w:p>
    <w:p w14:paraId="44DAAA69" w14:textId="77777777" w:rsidR="00356CAC" w:rsidRPr="000D1CD3" w:rsidRDefault="00356CAC" w:rsidP="000D1CD3">
      <w:pPr>
        <w:spacing w:before="120" w:after="120"/>
        <w:jc w:val="center"/>
        <w:rPr>
          <w:rFonts w:eastAsia="Times New Roman"/>
          <w:b/>
          <w:bCs/>
          <w:sz w:val="22"/>
          <w:szCs w:val="22"/>
        </w:rPr>
      </w:pPr>
      <w:r w:rsidRPr="000D1CD3">
        <w:rPr>
          <w:rFonts w:eastAsia="Times New Roman"/>
          <w:b/>
          <w:bCs/>
          <w:sz w:val="22"/>
          <w:szCs w:val="22"/>
        </w:rPr>
        <w:t>Жилищные облигации с ипотечным покрытием</w:t>
      </w:r>
    </w:p>
    <w:p w14:paraId="74DA8CFC" w14:textId="35CE7D57" w:rsidR="00EA2E01" w:rsidRPr="00E77A9E" w:rsidRDefault="00E77A9E" w:rsidP="00E77A9E">
      <w:pPr>
        <w:spacing w:after="120"/>
        <w:jc w:val="center"/>
        <w:rPr>
          <w:b/>
          <w:bCs/>
          <w:i/>
          <w:iCs/>
          <w:sz w:val="22"/>
          <w:szCs w:val="22"/>
        </w:rPr>
      </w:pPr>
      <w:bookmarkStart w:id="1" w:name="OLE_LINK3"/>
      <w:r w:rsidRPr="00E77A9E">
        <w:rPr>
          <w:b/>
          <w:bCs/>
          <w:i/>
          <w:iCs/>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в количестве</w:t>
      </w:r>
      <w:bookmarkStart w:id="2" w:name="OLE_LINK149"/>
      <w:r w:rsidRPr="00E77A9E">
        <w:rPr>
          <w:b/>
          <w:bCs/>
          <w:i/>
          <w:iCs/>
          <w:sz w:val="22"/>
          <w:szCs w:val="22"/>
        </w:rPr>
        <w:t xml:space="preserve"> 4 117 989 (четыре миллиона сто семнадцать тысяч девятьсот </w:t>
      </w:r>
      <w:bookmarkStart w:id="3" w:name="OLE_LINK70"/>
      <w:bookmarkEnd w:id="2"/>
      <w:r w:rsidRPr="00E77A9E">
        <w:rPr>
          <w:b/>
          <w:bCs/>
          <w:i/>
          <w:iCs/>
          <w:sz w:val="22"/>
          <w:szCs w:val="22"/>
        </w:rPr>
        <w:t xml:space="preserve">восемьдесят девять) штук </w:t>
      </w:r>
      <w:bookmarkEnd w:id="3"/>
      <w:r w:rsidRPr="00E77A9E">
        <w:rPr>
          <w:b/>
          <w:bCs/>
          <w:i/>
          <w:iCs/>
          <w:sz w:val="22"/>
          <w:szCs w:val="22"/>
        </w:rPr>
        <w:t>номинальной стоимостью 1 000 (одна тысяча)</w:t>
      </w:r>
      <w:r w:rsidRPr="00E77A9E">
        <w:rPr>
          <w:sz w:val="22"/>
          <w:szCs w:val="22"/>
        </w:rPr>
        <w:t xml:space="preserve"> </w:t>
      </w:r>
      <w:r w:rsidRPr="00E77A9E">
        <w:rPr>
          <w:b/>
          <w:bCs/>
          <w:i/>
          <w:iCs/>
          <w:sz w:val="22"/>
          <w:szCs w:val="22"/>
        </w:rPr>
        <w:t>рублей каждая со сроком погашения 14 октября 2045 года, размещ</w:t>
      </w:r>
      <w:r>
        <w:rPr>
          <w:b/>
          <w:bCs/>
          <w:i/>
          <w:iCs/>
          <w:sz w:val="22"/>
          <w:szCs w:val="22"/>
        </w:rPr>
        <w:t>енные</w:t>
      </w:r>
      <w:r w:rsidRPr="00E77A9E">
        <w:rPr>
          <w:b/>
          <w:bCs/>
          <w:i/>
          <w:iCs/>
          <w:sz w:val="22"/>
          <w:szCs w:val="22"/>
        </w:rPr>
        <w:t xml:space="preserve"> по открытой подписке</w:t>
      </w:r>
      <w:bookmarkEnd w:id="1"/>
      <w:r w:rsidR="00EA2E01" w:rsidRPr="001048E0">
        <w:rPr>
          <w:sz w:val="22"/>
          <w:szCs w:val="22"/>
        </w:rPr>
        <w:t>.</w:t>
      </w:r>
    </w:p>
    <w:p w14:paraId="586B143A" w14:textId="244CA009" w:rsidR="009E7AE5" w:rsidRPr="004A15A4" w:rsidRDefault="00EA2E01" w:rsidP="000D1CD3">
      <w:pPr>
        <w:pBdr>
          <w:top w:val="single" w:sz="4" w:space="1" w:color="auto"/>
        </w:pBdr>
        <w:spacing w:before="120" w:after="120"/>
        <w:jc w:val="both"/>
      </w:pPr>
      <w:r w:rsidRPr="000D1CD3" w:rsidDel="00EA2E01">
        <w:rPr>
          <w:rFonts w:eastAsia="Times New Roman"/>
          <w:sz w:val="22"/>
          <w:szCs w:val="22"/>
        </w:rPr>
        <w:t xml:space="preserve"> </w:t>
      </w:r>
      <w:r w:rsidR="009E7AE5" w:rsidRPr="004A15A4">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1EF3D355" w14:textId="1FC03007" w:rsidR="009E7AE5" w:rsidRPr="000D1CD3" w:rsidRDefault="009E7AE5" w:rsidP="000D1CD3">
      <w:pPr>
        <w:spacing w:before="120" w:after="120"/>
        <w:jc w:val="center"/>
        <w:rPr>
          <w:sz w:val="22"/>
          <w:szCs w:val="22"/>
        </w:rPr>
      </w:pPr>
      <w:r w:rsidRPr="000D1CD3">
        <w:rPr>
          <w:sz w:val="22"/>
          <w:szCs w:val="22"/>
        </w:rPr>
        <w:t>Государственный регистрационный номер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9E7AE5" w:rsidRPr="000D1CD3" w14:paraId="7D7C4A1E" w14:textId="77777777">
        <w:trPr>
          <w:trHeight w:val="340"/>
          <w:jc w:val="center"/>
        </w:trPr>
        <w:tc>
          <w:tcPr>
            <w:tcW w:w="369" w:type="dxa"/>
            <w:tcBorders>
              <w:top w:val="single" w:sz="4" w:space="0" w:color="auto"/>
              <w:left w:val="single" w:sz="4" w:space="0" w:color="auto"/>
              <w:bottom w:val="single" w:sz="4" w:space="0" w:color="auto"/>
              <w:right w:val="single" w:sz="4" w:space="0" w:color="auto"/>
            </w:tcBorders>
            <w:vAlign w:val="bottom"/>
          </w:tcPr>
          <w:p w14:paraId="0AFF2AB1" w14:textId="77777777" w:rsidR="009E7AE5" w:rsidRPr="000D1CD3" w:rsidRDefault="00417B1F" w:rsidP="000D1CD3">
            <w:pPr>
              <w:spacing w:before="120" w:after="120"/>
              <w:jc w:val="both"/>
              <w:rPr>
                <w:sz w:val="22"/>
                <w:szCs w:val="22"/>
              </w:rPr>
            </w:pPr>
            <w:r w:rsidRPr="000D1CD3">
              <w:rPr>
                <w:sz w:val="22"/>
                <w:szCs w:val="22"/>
              </w:rPr>
              <w:t>4</w:t>
            </w:r>
          </w:p>
        </w:tc>
        <w:tc>
          <w:tcPr>
            <w:tcW w:w="369" w:type="dxa"/>
            <w:tcBorders>
              <w:top w:val="nil"/>
              <w:left w:val="nil"/>
              <w:bottom w:val="nil"/>
              <w:right w:val="nil"/>
            </w:tcBorders>
            <w:vAlign w:val="bottom"/>
          </w:tcPr>
          <w:p w14:paraId="7A156E5C" w14:textId="77777777" w:rsidR="009E7AE5" w:rsidRPr="000D1CD3" w:rsidRDefault="009E7AE5" w:rsidP="000D1CD3">
            <w:pPr>
              <w:spacing w:before="120" w:after="120"/>
              <w:jc w:val="both"/>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2337CA1E" w14:textId="77777777" w:rsidR="009E7AE5" w:rsidRPr="000D1CD3" w:rsidRDefault="00417B1F" w:rsidP="000D1CD3">
            <w:pPr>
              <w:spacing w:before="120" w:after="120"/>
              <w:jc w:val="both"/>
              <w:rPr>
                <w:sz w:val="22"/>
                <w:szCs w:val="22"/>
              </w:rPr>
            </w:pPr>
            <w:r w:rsidRPr="000D1CD3">
              <w:rPr>
                <w:sz w:val="22"/>
                <w:szCs w:val="22"/>
              </w:rPr>
              <w:t>0</w:t>
            </w:r>
          </w:p>
        </w:tc>
        <w:tc>
          <w:tcPr>
            <w:tcW w:w="340" w:type="dxa"/>
            <w:tcBorders>
              <w:top w:val="single" w:sz="4" w:space="0" w:color="auto"/>
              <w:left w:val="single" w:sz="4" w:space="0" w:color="auto"/>
              <w:bottom w:val="single" w:sz="4" w:space="0" w:color="auto"/>
              <w:right w:val="single" w:sz="4" w:space="0" w:color="auto"/>
            </w:tcBorders>
            <w:vAlign w:val="bottom"/>
          </w:tcPr>
          <w:p w14:paraId="2E519CC4" w14:textId="7889DFEA" w:rsidR="009E7AE5" w:rsidRPr="000D1CD3" w:rsidRDefault="00E77A9E" w:rsidP="004A15A4">
            <w:pPr>
              <w:spacing w:before="120" w:after="120"/>
              <w:jc w:val="both"/>
              <w:rPr>
                <w:sz w:val="22"/>
                <w:szCs w:val="22"/>
              </w:rPr>
            </w:pPr>
            <w:r>
              <w:rPr>
                <w:sz w:val="22"/>
                <w:szCs w:val="22"/>
              </w:rPr>
              <w:t>2</w:t>
            </w:r>
          </w:p>
        </w:tc>
        <w:tc>
          <w:tcPr>
            <w:tcW w:w="369" w:type="dxa"/>
            <w:tcBorders>
              <w:top w:val="nil"/>
              <w:left w:val="nil"/>
              <w:bottom w:val="nil"/>
              <w:right w:val="nil"/>
            </w:tcBorders>
            <w:vAlign w:val="bottom"/>
          </w:tcPr>
          <w:p w14:paraId="0BF7EA11" w14:textId="77777777" w:rsidR="009E7AE5" w:rsidRPr="000D1CD3" w:rsidRDefault="009E7AE5" w:rsidP="000D1CD3">
            <w:pPr>
              <w:spacing w:before="120" w:after="120"/>
              <w:jc w:val="both"/>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40DB4001" w14:textId="3F0E100A" w:rsidR="009E7AE5" w:rsidRPr="000D1CD3" w:rsidRDefault="007A6908" w:rsidP="000D1CD3">
            <w:pPr>
              <w:spacing w:before="120" w:after="120"/>
              <w:jc w:val="both"/>
              <w:rPr>
                <w:sz w:val="22"/>
                <w:szCs w:val="22"/>
              </w:rPr>
            </w:pPr>
            <w:r w:rsidRPr="000D1CD3">
              <w:rPr>
                <w:sz w:val="22"/>
                <w:szCs w:val="22"/>
              </w:rPr>
              <w:t>8</w:t>
            </w:r>
          </w:p>
        </w:tc>
        <w:tc>
          <w:tcPr>
            <w:tcW w:w="369" w:type="dxa"/>
            <w:tcBorders>
              <w:top w:val="single" w:sz="4" w:space="0" w:color="auto"/>
              <w:left w:val="single" w:sz="4" w:space="0" w:color="auto"/>
              <w:bottom w:val="single" w:sz="4" w:space="0" w:color="auto"/>
              <w:right w:val="single" w:sz="4" w:space="0" w:color="auto"/>
            </w:tcBorders>
            <w:vAlign w:val="bottom"/>
          </w:tcPr>
          <w:p w14:paraId="36333830" w14:textId="6ABDE6C4" w:rsidR="009E7AE5" w:rsidRPr="000D1CD3" w:rsidRDefault="00E77A9E" w:rsidP="000D1CD3">
            <w:pPr>
              <w:spacing w:before="120" w:after="120"/>
              <w:jc w:val="both"/>
              <w:rPr>
                <w:sz w:val="22"/>
                <w:szCs w:val="22"/>
              </w:rPr>
            </w:pPr>
            <w:r>
              <w:rPr>
                <w:sz w:val="22"/>
                <w:szCs w:val="22"/>
              </w:rPr>
              <w:t>1</w:t>
            </w:r>
          </w:p>
        </w:tc>
        <w:tc>
          <w:tcPr>
            <w:tcW w:w="369" w:type="dxa"/>
            <w:tcBorders>
              <w:top w:val="single" w:sz="4" w:space="0" w:color="auto"/>
              <w:left w:val="single" w:sz="4" w:space="0" w:color="auto"/>
              <w:bottom w:val="single" w:sz="4" w:space="0" w:color="auto"/>
              <w:right w:val="single" w:sz="4" w:space="0" w:color="auto"/>
            </w:tcBorders>
            <w:vAlign w:val="bottom"/>
          </w:tcPr>
          <w:p w14:paraId="65FF4A66" w14:textId="5AA018B5" w:rsidR="009E7AE5" w:rsidRPr="000D1CD3" w:rsidRDefault="00E77A9E" w:rsidP="000D1CD3">
            <w:pPr>
              <w:spacing w:before="120" w:after="120"/>
              <w:jc w:val="both"/>
              <w:rPr>
                <w:sz w:val="22"/>
                <w:szCs w:val="22"/>
              </w:rPr>
            </w:pPr>
            <w:r>
              <w:rPr>
                <w:sz w:val="22"/>
                <w:szCs w:val="22"/>
              </w:rPr>
              <w:t>3</w:t>
            </w:r>
          </w:p>
        </w:tc>
        <w:tc>
          <w:tcPr>
            <w:tcW w:w="369" w:type="dxa"/>
            <w:tcBorders>
              <w:top w:val="single" w:sz="4" w:space="0" w:color="auto"/>
              <w:left w:val="single" w:sz="4" w:space="0" w:color="auto"/>
              <w:bottom w:val="single" w:sz="4" w:space="0" w:color="auto"/>
              <w:right w:val="single" w:sz="4" w:space="0" w:color="auto"/>
            </w:tcBorders>
            <w:vAlign w:val="bottom"/>
          </w:tcPr>
          <w:p w14:paraId="0DD61768" w14:textId="2D28D66E" w:rsidR="009E7AE5" w:rsidRPr="000D1CD3" w:rsidRDefault="00E77A9E" w:rsidP="00EA2E01">
            <w:pPr>
              <w:spacing w:before="120" w:after="120"/>
              <w:jc w:val="both"/>
              <w:rPr>
                <w:sz w:val="22"/>
                <w:szCs w:val="22"/>
              </w:rPr>
            </w:pPr>
            <w:r>
              <w:rPr>
                <w:sz w:val="22"/>
                <w:szCs w:val="22"/>
              </w:rPr>
              <w:t>4</w:t>
            </w:r>
          </w:p>
        </w:tc>
        <w:tc>
          <w:tcPr>
            <w:tcW w:w="369" w:type="dxa"/>
            <w:tcBorders>
              <w:top w:val="single" w:sz="4" w:space="0" w:color="auto"/>
              <w:left w:val="single" w:sz="4" w:space="0" w:color="auto"/>
              <w:bottom w:val="single" w:sz="4" w:space="0" w:color="auto"/>
              <w:right w:val="single" w:sz="4" w:space="0" w:color="auto"/>
            </w:tcBorders>
            <w:vAlign w:val="bottom"/>
          </w:tcPr>
          <w:p w14:paraId="694C96EB" w14:textId="11FE6DFD" w:rsidR="009E7AE5" w:rsidRPr="000D1CD3" w:rsidRDefault="00E77A9E" w:rsidP="00EA2E01">
            <w:pPr>
              <w:spacing w:before="120" w:after="120"/>
              <w:jc w:val="both"/>
              <w:rPr>
                <w:sz w:val="22"/>
                <w:szCs w:val="22"/>
              </w:rPr>
            </w:pPr>
            <w:r>
              <w:rPr>
                <w:sz w:val="22"/>
                <w:szCs w:val="22"/>
              </w:rPr>
              <w:t>3</w:t>
            </w:r>
          </w:p>
        </w:tc>
        <w:tc>
          <w:tcPr>
            <w:tcW w:w="369" w:type="dxa"/>
            <w:tcBorders>
              <w:top w:val="nil"/>
              <w:left w:val="nil"/>
              <w:bottom w:val="nil"/>
              <w:right w:val="nil"/>
            </w:tcBorders>
            <w:vAlign w:val="bottom"/>
          </w:tcPr>
          <w:p w14:paraId="3A46A0AB" w14:textId="77777777" w:rsidR="009E7AE5" w:rsidRPr="000D1CD3" w:rsidRDefault="009E7AE5" w:rsidP="000D1CD3">
            <w:pPr>
              <w:spacing w:before="120" w:after="120"/>
              <w:jc w:val="both"/>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428E9E28" w14:textId="77777777" w:rsidR="009E7AE5" w:rsidRPr="000D1CD3" w:rsidRDefault="00417B1F" w:rsidP="000D1CD3">
            <w:pPr>
              <w:spacing w:before="120" w:after="120"/>
              <w:jc w:val="both"/>
              <w:rPr>
                <w:sz w:val="22"/>
                <w:szCs w:val="22"/>
              </w:rPr>
            </w:pPr>
            <w:r w:rsidRPr="000D1CD3">
              <w:rPr>
                <w:sz w:val="22"/>
                <w:szCs w:val="22"/>
              </w:rPr>
              <w:t>Н</w:t>
            </w:r>
          </w:p>
        </w:tc>
        <w:tc>
          <w:tcPr>
            <w:tcW w:w="369" w:type="dxa"/>
            <w:tcBorders>
              <w:top w:val="nil"/>
              <w:left w:val="nil"/>
              <w:bottom w:val="nil"/>
              <w:right w:val="nil"/>
            </w:tcBorders>
            <w:vAlign w:val="bottom"/>
          </w:tcPr>
          <w:p w14:paraId="74563CCB" w14:textId="77777777" w:rsidR="009E7AE5" w:rsidRPr="000D1CD3" w:rsidRDefault="009E7AE5" w:rsidP="000D1CD3">
            <w:pPr>
              <w:spacing w:before="120" w:after="120"/>
              <w:jc w:val="both"/>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2B6736E7" w14:textId="77777777" w:rsidR="009E7AE5" w:rsidRPr="000D1CD3" w:rsidRDefault="009E7AE5" w:rsidP="000D1CD3">
            <w:pPr>
              <w:spacing w:before="120" w:after="120"/>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31B1F8D6" w14:textId="77777777" w:rsidR="009E7AE5" w:rsidRPr="000D1CD3" w:rsidRDefault="009E7AE5" w:rsidP="000D1CD3">
            <w:pPr>
              <w:spacing w:before="120" w:after="120"/>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13A3F712" w14:textId="77777777" w:rsidR="009E7AE5" w:rsidRPr="000D1CD3" w:rsidRDefault="009E7AE5" w:rsidP="000D1CD3">
            <w:pPr>
              <w:spacing w:before="120" w:after="120"/>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144A3267" w14:textId="77777777" w:rsidR="009E7AE5" w:rsidRPr="000D1CD3" w:rsidRDefault="009E7AE5" w:rsidP="000D1CD3">
            <w:pPr>
              <w:spacing w:before="120" w:after="120"/>
              <w:jc w:val="both"/>
              <w:rPr>
                <w:sz w:val="22"/>
                <w:szCs w:val="22"/>
              </w:rPr>
            </w:pPr>
          </w:p>
        </w:tc>
      </w:tr>
    </w:tbl>
    <w:p w14:paraId="243463A6" w14:textId="56670A94" w:rsidR="009E7AE5" w:rsidRPr="000D1CD3" w:rsidRDefault="009E7AE5" w:rsidP="000D1CD3">
      <w:pPr>
        <w:spacing w:before="120" w:after="120"/>
        <w:jc w:val="center"/>
        <w:rPr>
          <w:sz w:val="22"/>
          <w:szCs w:val="22"/>
        </w:rPr>
      </w:pPr>
      <w:r w:rsidRPr="000D1CD3">
        <w:rPr>
          <w:sz w:val="22"/>
          <w:szCs w:val="22"/>
        </w:rPr>
        <w:t>Дата госуд</w:t>
      </w:r>
      <w:r w:rsidR="00381FB2">
        <w:rPr>
          <w:sz w:val="22"/>
          <w:szCs w:val="22"/>
        </w:rPr>
        <w:t xml:space="preserve">арственной регистрации выпуска </w:t>
      </w:r>
      <w:r w:rsidRPr="000D1CD3">
        <w:rPr>
          <w:sz w:val="22"/>
          <w:szCs w:val="22"/>
        </w:rPr>
        <w:t>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9E7AE5" w:rsidRPr="000D1CD3" w14:paraId="5459F7D3" w14:textId="77777777">
        <w:trPr>
          <w:jc w:val="center"/>
        </w:trPr>
        <w:tc>
          <w:tcPr>
            <w:tcW w:w="170" w:type="dxa"/>
            <w:tcBorders>
              <w:top w:val="nil"/>
              <w:left w:val="nil"/>
              <w:bottom w:val="nil"/>
              <w:right w:val="nil"/>
            </w:tcBorders>
            <w:vAlign w:val="bottom"/>
          </w:tcPr>
          <w:p w14:paraId="08DFAFCC" w14:textId="77777777" w:rsidR="009E7AE5" w:rsidRPr="000D1CD3" w:rsidRDefault="009E7AE5" w:rsidP="000D1CD3">
            <w:pPr>
              <w:spacing w:before="120" w:after="120"/>
              <w:jc w:val="both"/>
              <w:rPr>
                <w:sz w:val="22"/>
                <w:szCs w:val="22"/>
              </w:rPr>
            </w:pPr>
            <w:r w:rsidRPr="000D1CD3">
              <w:rPr>
                <w:sz w:val="22"/>
                <w:szCs w:val="22"/>
              </w:rPr>
              <w:t>“</w:t>
            </w:r>
          </w:p>
        </w:tc>
        <w:tc>
          <w:tcPr>
            <w:tcW w:w="454" w:type="dxa"/>
            <w:tcBorders>
              <w:top w:val="nil"/>
              <w:left w:val="nil"/>
              <w:bottom w:val="single" w:sz="4" w:space="0" w:color="auto"/>
              <w:right w:val="nil"/>
            </w:tcBorders>
            <w:vAlign w:val="bottom"/>
          </w:tcPr>
          <w:p w14:paraId="0867EC72" w14:textId="14A58DA8" w:rsidR="009E7AE5" w:rsidRPr="000D1CD3" w:rsidRDefault="00E77A9E" w:rsidP="00321E4E">
            <w:pPr>
              <w:spacing w:before="120" w:after="120"/>
              <w:jc w:val="both"/>
              <w:rPr>
                <w:sz w:val="22"/>
                <w:szCs w:val="22"/>
              </w:rPr>
            </w:pPr>
            <w:r>
              <w:rPr>
                <w:sz w:val="22"/>
                <w:szCs w:val="22"/>
              </w:rPr>
              <w:t>12</w:t>
            </w:r>
          </w:p>
        </w:tc>
        <w:tc>
          <w:tcPr>
            <w:tcW w:w="255" w:type="dxa"/>
            <w:tcBorders>
              <w:top w:val="nil"/>
              <w:left w:val="nil"/>
              <w:bottom w:val="nil"/>
              <w:right w:val="nil"/>
            </w:tcBorders>
            <w:vAlign w:val="bottom"/>
          </w:tcPr>
          <w:p w14:paraId="15E681E5" w14:textId="77777777" w:rsidR="009E7AE5" w:rsidRPr="000D1CD3" w:rsidRDefault="009E7AE5" w:rsidP="000D1CD3">
            <w:pPr>
              <w:spacing w:before="120" w:after="120"/>
              <w:jc w:val="both"/>
              <w:rPr>
                <w:sz w:val="22"/>
                <w:szCs w:val="22"/>
              </w:rPr>
            </w:pPr>
            <w:r w:rsidRPr="000D1CD3">
              <w:rPr>
                <w:sz w:val="22"/>
                <w:szCs w:val="22"/>
              </w:rPr>
              <w:t>”</w:t>
            </w:r>
          </w:p>
        </w:tc>
        <w:tc>
          <w:tcPr>
            <w:tcW w:w="1361" w:type="dxa"/>
            <w:tcBorders>
              <w:top w:val="nil"/>
              <w:left w:val="nil"/>
              <w:bottom w:val="single" w:sz="4" w:space="0" w:color="auto"/>
              <w:right w:val="nil"/>
            </w:tcBorders>
            <w:vAlign w:val="bottom"/>
          </w:tcPr>
          <w:p w14:paraId="4711F5AC" w14:textId="3AE96E5F" w:rsidR="009E7AE5" w:rsidRPr="000D1CD3" w:rsidRDefault="00E77A9E" w:rsidP="00321E4E">
            <w:pPr>
              <w:spacing w:before="120" w:after="120"/>
              <w:jc w:val="both"/>
              <w:rPr>
                <w:sz w:val="22"/>
                <w:szCs w:val="22"/>
              </w:rPr>
            </w:pPr>
            <w:r>
              <w:rPr>
                <w:sz w:val="22"/>
                <w:szCs w:val="22"/>
              </w:rPr>
              <w:t>декабря</w:t>
            </w:r>
          </w:p>
        </w:tc>
        <w:tc>
          <w:tcPr>
            <w:tcW w:w="369" w:type="dxa"/>
            <w:tcBorders>
              <w:top w:val="nil"/>
              <w:left w:val="nil"/>
              <w:bottom w:val="nil"/>
              <w:right w:val="nil"/>
            </w:tcBorders>
            <w:vAlign w:val="bottom"/>
          </w:tcPr>
          <w:p w14:paraId="170AAC44" w14:textId="77777777" w:rsidR="009E7AE5" w:rsidRPr="000D1CD3" w:rsidRDefault="009E7AE5" w:rsidP="000D1CD3">
            <w:pPr>
              <w:spacing w:before="120" w:after="120"/>
              <w:jc w:val="both"/>
              <w:rPr>
                <w:sz w:val="22"/>
                <w:szCs w:val="22"/>
              </w:rPr>
            </w:pPr>
            <w:r w:rsidRPr="000D1CD3">
              <w:rPr>
                <w:sz w:val="22"/>
                <w:szCs w:val="22"/>
              </w:rPr>
              <w:t>20</w:t>
            </w:r>
          </w:p>
        </w:tc>
        <w:tc>
          <w:tcPr>
            <w:tcW w:w="369" w:type="dxa"/>
            <w:tcBorders>
              <w:top w:val="nil"/>
              <w:left w:val="nil"/>
              <w:bottom w:val="single" w:sz="4" w:space="0" w:color="auto"/>
              <w:right w:val="nil"/>
            </w:tcBorders>
            <w:vAlign w:val="bottom"/>
          </w:tcPr>
          <w:p w14:paraId="0F7F6BF2" w14:textId="215C99C2" w:rsidR="009E7AE5" w:rsidRPr="000D1CD3" w:rsidRDefault="00FA6A11" w:rsidP="000D1CD3">
            <w:pPr>
              <w:spacing w:before="120" w:after="120"/>
              <w:jc w:val="both"/>
              <w:rPr>
                <w:sz w:val="22"/>
                <w:szCs w:val="22"/>
              </w:rPr>
            </w:pPr>
            <w:r w:rsidRPr="000D1CD3">
              <w:rPr>
                <w:sz w:val="22"/>
                <w:szCs w:val="22"/>
              </w:rPr>
              <w:t>1</w:t>
            </w:r>
            <w:r w:rsidR="00E77A9E">
              <w:rPr>
                <w:sz w:val="22"/>
                <w:szCs w:val="22"/>
              </w:rPr>
              <w:t>3</w:t>
            </w:r>
          </w:p>
        </w:tc>
        <w:tc>
          <w:tcPr>
            <w:tcW w:w="368" w:type="dxa"/>
            <w:tcBorders>
              <w:top w:val="nil"/>
              <w:left w:val="nil"/>
              <w:bottom w:val="nil"/>
              <w:right w:val="nil"/>
            </w:tcBorders>
            <w:vAlign w:val="bottom"/>
          </w:tcPr>
          <w:p w14:paraId="265CE215" w14:textId="77777777" w:rsidR="009E7AE5" w:rsidRPr="000D1CD3" w:rsidRDefault="009E7AE5" w:rsidP="000D1CD3">
            <w:pPr>
              <w:tabs>
                <w:tab w:val="left" w:pos="2098"/>
              </w:tabs>
              <w:spacing w:before="120" w:after="120"/>
              <w:ind w:left="57"/>
              <w:jc w:val="both"/>
              <w:rPr>
                <w:sz w:val="22"/>
                <w:szCs w:val="22"/>
              </w:rPr>
            </w:pPr>
            <w:r w:rsidRPr="000D1CD3">
              <w:rPr>
                <w:sz w:val="22"/>
                <w:szCs w:val="22"/>
              </w:rPr>
              <w:t>г.</w:t>
            </w:r>
          </w:p>
        </w:tc>
      </w:tr>
    </w:tbl>
    <w:p w14:paraId="0B151CE8" w14:textId="6A67CB30" w:rsidR="00253113" w:rsidRPr="000D1CD3" w:rsidRDefault="00253113" w:rsidP="000D1CD3">
      <w:pPr>
        <w:spacing w:before="120" w:after="120"/>
        <w:jc w:val="both"/>
        <w:rPr>
          <w:sz w:val="22"/>
          <w:szCs w:val="22"/>
        </w:rPr>
      </w:pPr>
      <w:r w:rsidRPr="000D1CD3">
        <w:rPr>
          <w:sz w:val="22"/>
          <w:szCs w:val="22"/>
        </w:rPr>
        <w:t xml:space="preserve">Изменения утверждены решением </w:t>
      </w:r>
      <w:r w:rsidR="00E77A9E" w:rsidRPr="00E77A9E">
        <w:rPr>
          <w:sz w:val="22"/>
          <w:szCs w:val="22"/>
        </w:rPr>
        <w:t xml:space="preserve">внеочередного общего собрания акционеров </w:t>
      </w:r>
      <w:r w:rsidRPr="000D1CD3">
        <w:rPr>
          <w:sz w:val="22"/>
          <w:szCs w:val="22"/>
        </w:rPr>
        <w:t>Закрытого акционерного общества «</w:t>
      </w:r>
      <w:r w:rsidR="00E77A9E" w:rsidRPr="00E77A9E">
        <w:rPr>
          <w:sz w:val="22"/>
          <w:szCs w:val="22"/>
        </w:rPr>
        <w:t>Ипотечный агент ТКБ-1</w:t>
      </w:r>
      <w:r w:rsidRPr="000D1CD3">
        <w:rPr>
          <w:sz w:val="22"/>
          <w:szCs w:val="22"/>
        </w:rPr>
        <w:t xml:space="preserve">», принятым </w:t>
      </w:r>
      <w:r w:rsidRPr="000D1CD3">
        <w:rPr>
          <w:bCs/>
          <w:iCs/>
          <w:sz w:val="22"/>
          <w:szCs w:val="22"/>
        </w:rPr>
        <w:t>«</w:t>
      </w:r>
      <w:r w:rsidR="00E77A9E">
        <w:rPr>
          <w:bCs/>
          <w:iCs/>
          <w:sz w:val="22"/>
          <w:szCs w:val="22"/>
        </w:rPr>
        <w:t>29</w:t>
      </w:r>
      <w:r w:rsidRPr="000D1CD3">
        <w:rPr>
          <w:bCs/>
          <w:iCs/>
          <w:sz w:val="22"/>
          <w:szCs w:val="22"/>
        </w:rPr>
        <w:t>»</w:t>
      </w:r>
      <w:r w:rsidRPr="000D1CD3">
        <w:rPr>
          <w:sz w:val="22"/>
          <w:szCs w:val="22"/>
        </w:rPr>
        <w:t xml:space="preserve"> </w:t>
      </w:r>
      <w:r w:rsidR="00E77A9E">
        <w:rPr>
          <w:bCs/>
          <w:iCs/>
          <w:sz w:val="22"/>
          <w:szCs w:val="22"/>
        </w:rPr>
        <w:t>ноября</w:t>
      </w:r>
      <w:r w:rsidRPr="000D1CD3">
        <w:rPr>
          <w:bCs/>
          <w:iCs/>
          <w:sz w:val="22"/>
          <w:szCs w:val="22"/>
        </w:rPr>
        <w:t xml:space="preserve"> </w:t>
      </w:r>
      <w:r w:rsidRPr="000D1CD3">
        <w:rPr>
          <w:sz w:val="22"/>
          <w:szCs w:val="22"/>
        </w:rPr>
        <w:t xml:space="preserve">2016г., </w:t>
      </w:r>
      <w:r w:rsidR="00E77A9E">
        <w:rPr>
          <w:sz w:val="22"/>
          <w:szCs w:val="22"/>
        </w:rPr>
        <w:t>Протокол</w:t>
      </w:r>
      <w:r w:rsidR="00321E4E">
        <w:rPr>
          <w:sz w:val="22"/>
          <w:szCs w:val="22"/>
        </w:rPr>
        <w:t xml:space="preserve"> </w:t>
      </w:r>
      <w:r w:rsidRPr="000D1CD3">
        <w:rPr>
          <w:sz w:val="22"/>
          <w:szCs w:val="22"/>
        </w:rPr>
        <w:t>от «</w:t>
      </w:r>
      <w:r w:rsidR="00F35B52">
        <w:rPr>
          <w:sz w:val="24"/>
          <w:szCs w:val="24"/>
        </w:rPr>
        <w:t>30</w:t>
      </w:r>
      <w:r w:rsidRPr="000D1CD3">
        <w:rPr>
          <w:bCs/>
          <w:iCs/>
          <w:sz w:val="22"/>
          <w:szCs w:val="22"/>
        </w:rPr>
        <w:t>»</w:t>
      </w:r>
      <w:r w:rsidR="00F35B52">
        <w:rPr>
          <w:sz w:val="24"/>
          <w:szCs w:val="24"/>
        </w:rPr>
        <w:t xml:space="preserve"> ноября</w:t>
      </w:r>
      <w:r w:rsidRPr="000D1CD3">
        <w:rPr>
          <w:bCs/>
          <w:iCs/>
          <w:sz w:val="22"/>
          <w:szCs w:val="22"/>
        </w:rPr>
        <w:t xml:space="preserve"> </w:t>
      </w:r>
      <w:r w:rsidRPr="000D1CD3">
        <w:rPr>
          <w:sz w:val="22"/>
          <w:szCs w:val="22"/>
        </w:rPr>
        <w:t>201</w:t>
      </w:r>
      <w:r w:rsidR="008C77CD" w:rsidRPr="000D1CD3">
        <w:rPr>
          <w:sz w:val="22"/>
          <w:szCs w:val="22"/>
        </w:rPr>
        <w:t>6г. №</w:t>
      </w:r>
      <w:r w:rsidR="00F35B52">
        <w:rPr>
          <w:sz w:val="22"/>
          <w:szCs w:val="22"/>
        </w:rPr>
        <w:t>12</w:t>
      </w:r>
    </w:p>
    <w:p w14:paraId="04686B30" w14:textId="56BB0404" w:rsidR="00417B1F" w:rsidRPr="000D1CD3" w:rsidRDefault="00E77A9E" w:rsidP="000D1CD3">
      <w:pPr>
        <w:spacing w:before="120" w:after="120"/>
        <w:jc w:val="both"/>
        <w:rPr>
          <w:sz w:val="22"/>
          <w:szCs w:val="22"/>
        </w:rPr>
      </w:pPr>
      <w:r w:rsidRPr="00E77A9E">
        <w:rPr>
          <w:sz w:val="22"/>
          <w:szCs w:val="22"/>
        </w:rPr>
        <w:t>Место нахождения эмитента и контактные телефоны с указанием междугороднего кода:</w:t>
      </w:r>
      <w:r w:rsidR="00381FB2">
        <w:rPr>
          <w:sz w:val="22"/>
          <w:szCs w:val="22"/>
        </w:rPr>
        <w:t xml:space="preserve"> 125171, Российская Федерация, </w:t>
      </w:r>
      <w:r w:rsidRPr="00E77A9E">
        <w:rPr>
          <w:sz w:val="22"/>
          <w:szCs w:val="22"/>
        </w:rPr>
        <w:t>г. Москва, Ленинградское шоссе, дом 16А, стр.1 этаж 8; +7 (495) 777 00 85</w:t>
      </w:r>
    </w:p>
    <w:p w14:paraId="7110A041" w14:textId="34586234" w:rsidR="00AD04A1" w:rsidRPr="000D1CD3" w:rsidRDefault="00AD04A1" w:rsidP="000D1CD3">
      <w:pPr>
        <w:spacing w:before="120" w:after="120"/>
        <w:jc w:val="both"/>
        <w:rPr>
          <w:sz w:val="22"/>
          <w:szCs w:val="22"/>
        </w:rPr>
      </w:pPr>
      <w:r w:rsidRPr="000D1CD3">
        <w:rPr>
          <w:sz w:val="22"/>
          <w:szCs w:val="22"/>
        </w:rPr>
        <w:t xml:space="preserve">Адрес для направления эмитенту почтовой корреспонденции: </w:t>
      </w:r>
      <w:r w:rsidR="00C728C7">
        <w:rPr>
          <w:sz w:val="22"/>
          <w:szCs w:val="22"/>
        </w:rPr>
        <w:t>125171, Российская Федерация,</w:t>
      </w:r>
      <w:r w:rsidR="00E77A9E" w:rsidRPr="00E77A9E">
        <w:rPr>
          <w:sz w:val="22"/>
          <w:szCs w:val="22"/>
        </w:rPr>
        <w:t xml:space="preserve"> г. Москва, Ленинградское шоссе, дом 16А, стр.1 этаж 8</w:t>
      </w:r>
    </w:p>
    <w:tbl>
      <w:tblPr>
        <w:tblW w:w="9923" w:type="dxa"/>
        <w:tblInd w:w="28" w:type="dxa"/>
        <w:tblLayout w:type="fixed"/>
        <w:tblCellMar>
          <w:left w:w="28" w:type="dxa"/>
          <w:right w:w="28" w:type="dxa"/>
        </w:tblCellMar>
        <w:tblLook w:val="0000" w:firstRow="0" w:lastRow="0" w:firstColumn="0" w:lastColumn="0" w:noHBand="0" w:noVBand="0"/>
      </w:tblPr>
      <w:tblGrid>
        <w:gridCol w:w="5386"/>
        <w:gridCol w:w="1560"/>
        <w:gridCol w:w="2977"/>
      </w:tblGrid>
      <w:tr w:rsidR="00AD04A1" w:rsidRPr="004A15A4" w14:paraId="3412BA00" w14:textId="77777777" w:rsidTr="00F6394F">
        <w:trPr>
          <w:trHeight w:val="2641"/>
        </w:trPr>
        <w:tc>
          <w:tcPr>
            <w:tcW w:w="5386" w:type="dxa"/>
            <w:vAlign w:val="bottom"/>
          </w:tcPr>
          <w:p w14:paraId="4908A4FD" w14:textId="3DBC2B2D" w:rsidR="00AD04A1" w:rsidRPr="004A15A4" w:rsidRDefault="00E77A9E" w:rsidP="00605AB8">
            <w:pPr>
              <w:spacing w:before="120" w:after="120"/>
              <w:jc w:val="both"/>
            </w:pPr>
            <w:bookmarkStart w:id="4" w:name="OLE_LINK96"/>
            <w:r w:rsidRPr="008C3CE2">
              <w:t xml:space="preserve">Генеральный директор </w:t>
            </w:r>
            <w:bookmarkStart w:id="5" w:name="OLE_LINK62"/>
            <w:r w:rsidRPr="008C3CE2">
              <w:rPr>
                <w:color w:val="000000"/>
              </w:rPr>
              <w:t>Общества с ограниченной ответственностью "ТМФ РУС"</w:t>
            </w:r>
            <w:r w:rsidRPr="008C3CE2">
              <w:t xml:space="preserve">, осуществляющего функции единоличного исполнительного органа </w:t>
            </w:r>
            <w:bookmarkEnd w:id="5"/>
            <w:r w:rsidRPr="008C3CE2">
              <w:t xml:space="preserve">Закрытого акционерного общества "Ипотечный агент </w:t>
            </w:r>
            <w:r>
              <w:t>ТКБ-1</w:t>
            </w:r>
            <w:r w:rsidRPr="008C3CE2">
              <w:t>"</w:t>
            </w:r>
            <w:bookmarkEnd w:id="4"/>
            <w:r w:rsidRPr="008C3CE2">
              <w:rPr>
                <w:color w:val="000000"/>
              </w:rPr>
              <w:t xml:space="preserve"> на основании договора передачи полномочий единоличного исполнительного органа б/н от "</w:t>
            </w:r>
            <w:r>
              <w:rPr>
                <w:color w:val="000000"/>
              </w:rPr>
              <w:t>17</w:t>
            </w:r>
            <w:r w:rsidRPr="008C3CE2">
              <w:rPr>
                <w:color w:val="000000"/>
              </w:rPr>
              <w:t xml:space="preserve">" </w:t>
            </w:r>
            <w:r>
              <w:rPr>
                <w:color w:val="000000"/>
              </w:rPr>
              <w:t>сентября</w:t>
            </w:r>
            <w:r w:rsidRPr="008C3CE2">
              <w:rPr>
                <w:color w:val="000000"/>
              </w:rPr>
              <w:t xml:space="preserve"> 201</w:t>
            </w:r>
            <w:r>
              <w:rPr>
                <w:color w:val="000000"/>
              </w:rPr>
              <w:t>3</w:t>
            </w:r>
            <w:r w:rsidRPr="008C3CE2">
              <w:rPr>
                <w:color w:val="000000"/>
              </w:rPr>
              <w:t>г.</w:t>
            </w:r>
          </w:p>
        </w:tc>
        <w:tc>
          <w:tcPr>
            <w:tcW w:w="1560" w:type="dxa"/>
            <w:vAlign w:val="bottom"/>
          </w:tcPr>
          <w:p w14:paraId="6BAE501B" w14:textId="77777777" w:rsidR="00AD04A1" w:rsidRPr="004A15A4" w:rsidRDefault="00AD04A1" w:rsidP="000D1CD3">
            <w:pPr>
              <w:spacing w:before="120" w:after="120"/>
              <w:jc w:val="both"/>
            </w:pPr>
          </w:p>
          <w:p w14:paraId="1943FF9E" w14:textId="77777777" w:rsidR="00AD04A1" w:rsidRPr="004A15A4" w:rsidRDefault="00AD04A1" w:rsidP="000D1CD3">
            <w:pPr>
              <w:spacing w:before="120" w:after="120"/>
              <w:jc w:val="both"/>
            </w:pPr>
            <w:r w:rsidRPr="004A15A4">
              <w:t>___________</w:t>
            </w:r>
          </w:p>
        </w:tc>
        <w:tc>
          <w:tcPr>
            <w:tcW w:w="2977" w:type="dxa"/>
            <w:vAlign w:val="bottom"/>
          </w:tcPr>
          <w:p w14:paraId="27FAFDAB" w14:textId="77777777" w:rsidR="00AD04A1" w:rsidRPr="004A15A4" w:rsidRDefault="00AD04A1" w:rsidP="000D1CD3">
            <w:pPr>
              <w:spacing w:before="120" w:after="120"/>
              <w:jc w:val="both"/>
            </w:pPr>
          </w:p>
          <w:p w14:paraId="62E262CF" w14:textId="77777777" w:rsidR="00AD04A1" w:rsidRPr="004A15A4" w:rsidRDefault="00AD04A1" w:rsidP="000D1CD3">
            <w:pPr>
              <w:spacing w:before="120" w:after="120"/>
              <w:jc w:val="both"/>
            </w:pPr>
          </w:p>
          <w:p w14:paraId="21F5894D" w14:textId="77777777" w:rsidR="00AD04A1" w:rsidRPr="004A15A4" w:rsidRDefault="00AD04A1" w:rsidP="000D1CD3">
            <w:pPr>
              <w:spacing w:before="120" w:after="120"/>
              <w:jc w:val="both"/>
            </w:pPr>
          </w:p>
          <w:p w14:paraId="63A10A3D" w14:textId="6F1EC0CF" w:rsidR="00AD04A1" w:rsidRPr="00C728C7" w:rsidRDefault="00C728C7" w:rsidP="00C728C7">
            <w:pPr>
              <w:spacing w:before="120" w:after="120"/>
              <w:ind w:right="-2"/>
            </w:pPr>
            <w:r w:rsidRPr="00C728C7">
              <w:t>Д. С. Шарп</w:t>
            </w:r>
          </w:p>
        </w:tc>
      </w:tr>
      <w:tr w:rsidR="00AD04A1" w:rsidRPr="004A15A4" w14:paraId="58C51DD7" w14:textId="77777777" w:rsidTr="00F6394F">
        <w:tc>
          <w:tcPr>
            <w:tcW w:w="5386" w:type="dxa"/>
            <w:vAlign w:val="bottom"/>
          </w:tcPr>
          <w:p w14:paraId="5205B4EF" w14:textId="77777777" w:rsidR="00AD04A1" w:rsidRPr="004A15A4" w:rsidRDefault="00AD04A1" w:rsidP="000D1CD3">
            <w:pPr>
              <w:spacing w:before="120" w:after="120"/>
              <w:jc w:val="both"/>
            </w:pPr>
          </w:p>
        </w:tc>
        <w:tc>
          <w:tcPr>
            <w:tcW w:w="1560" w:type="dxa"/>
            <w:vAlign w:val="bottom"/>
          </w:tcPr>
          <w:p w14:paraId="3FFB11F6" w14:textId="77777777" w:rsidR="00AD04A1" w:rsidRPr="004A15A4" w:rsidRDefault="00AD04A1" w:rsidP="000D1CD3">
            <w:pPr>
              <w:spacing w:before="120" w:after="120"/>
              <w:jc w:val="both"/>
            </w:pPr>
            <w:r w:rsidRPr="004A15A4">
              <w:t>(подпись)</w:t>
            </w:r>
          </w:p>
        </w:tc>
        <w:tc>
          <w:tcPr>
            <w:tcW w:w="2977" w:type="dxa"/>
            <w:vAlign w:val="bottom"/>
          </w:tcPr>
          <w:p w14:paraId="22B6C58B" w14:textId="77777777" w:rsidR="00AD04A1" w:rsidRPr="004A15A4" w:rsidRDefault="00AD04A1" w:rsidP="000D1CD3">
            <w:pPr>
              <w:spacing w:before="120" w:after="120"/>
              <w:jc w:val="both"/>
            </w:pPr>
          </w:p>
        </w:tc>
      </w:tr>
    </w:tbl>
    <w:p w14:paraId="1D16B1BA" w14:textId="77777777" w:rsidR="00417B1F" w:rsidRPr="000D1CD3" w:rsidRDefault="00417B1F" w:rsidP="000D1CD3">
      <w:pPr>
        <w:spacing w:before="120" w:after="120"/>
        <w:jc w:val="both"/>
        <w:rPr>
          <w:sz w:val="22"/>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962"/>
      </w:tblGrid>
      <w:tr w:rsidR="00AD04A1" w:rsidRPr="000D1CD3" w14:paraId="4FCC0BED" w14:textId="77777777" w:rsidTr="00F6394F">
        <w:tc>
          <w:tcPr>
            <w:tcW w:w="5068" w:type="dxa"/>
          </w:tcPr>
          <w:p w14:paraId="185D5AEC" w14:textId="43E896F4" w:rsidR="00AD04A1" w:rsidRPr="00C728C7" w:rsidRDefault="00AD04A1" w:rsidP="00F40E7E">
            <w:pPr>
              <w:spacing w:before="120" w:after="120"/>
              <w:jc w:val="both"/>
              <w:rPr>
                <w:sz w:val="22"/>
                <w:szCs w:val="22"/>
                <w:lang w:val="ru-RU"/>
              </w:rPr>
            </w:pPr>
            <w:r w:rsidRPr="00C728C7">
              <w:rPr>
                <w:sz w:val="22"/>
                <w:szCs w:val="22"/>
                <w:lang w:val="ru-RU"/>
              </w:rPr>
              <w:t>Дата «</w:t>
            </w:r>
            <w:r w:rsidR="001F73A7" w:rsidRPr="000D1CD3">
              <w:rPr>
                <w:sz w:val="22"/>
                <w:szCs w:val="22"/>
                <w:lang w:val="ru-RU"/>
              </w:rPr>
              <w:t>_______</w:t>
            </w:r>
            <w:r w:rsidRPr="00C728C7">
              <w:rPr>
                <w:sz w:val="22"/>
                <w:szCs w:val="22"/>
                <w:lang w:val="ru-RU"/>
              </w:rPr>
              <w:t xml:space="preserve">» </w:t>
            </w:r>
            <w:r w:rsidR="002D434D">
              <w:rPr>
                <w:sz w:val="22"/>
                <w:szCs w:val="22"/>
                <w:lang w:val="ru-RU"/>
              </w:rPr>
              <w:t xml:space="preserve"> </w:t>
            </w:r>
            <w:r w:rsidR="00F40E7E">
              <w:rPr>
                <w:sz w:val="22"/>
                <w:szCs w:val="22"/>
                <w:lang w:val="ru-RU"/>
              </w:rPr>
              <w:t>февраля</w:t>
            </w:r>
            <w:r w:rsidR="001F73A7" w:rsidRPr="000D1CD3">
              <w:rPr>
                <w:sz w:val="22"/>
                <w:szCs w:val="22"/>
                <w:lang w:val="ru-RU"/>
              </w:rPr>
              <w:t xml:space="preserve"> </w:t>
            </w:r>
            <w:r w:rsidR="00F40E7E">
              <w:rPr>
                <w:sz w:val="22"/>
                <w:szCs w:val="22"/>
                <w:lang w:val="ru-RU"/>
              </w:rPr>
              <w:t>2017</w:t>
            </w:r>
            <w:r w:rsidRPr="00C728C7">
              <w:rPr>
                <w:sz w:val="22"/>
                <w:szCs w:val="22"/>
                <w:lang w:val="ru-RU"/>
              </w:rPr>
              <w:t>г.</w:t>
            </w:r>
          </w:p>
        </w:tc>
        <w:tc>
          <w:tcPr>
            <w:tcW w:w="5069" w:type="dxa"/>
          </w:tcPr>
          <w:p w14:paraId="5075BC77" w14:textId="2202296A" w:rsidR="00AD04A1" w:rsidRPr="000D1CD3" w:rsidRDefault="00AD04A1" w:rsidP="000D1CD3">
            <w:pPr>
              <w:spacing w:before="120" w:after="120"/>
              <w:ind w:left="602"/>
              <w:jc w:val="both"/>
              <w:rPr>
                <w:rFonts w:eastAsiaTheme="minorEastAsia"/>
                <w:sz w:val="22"/>
                <w:szCs w:val="22"/>
                <w:lang w:val="ru-RU" w:eastAsia="ru-RU"/>
              </w:rPr>
            </w:pPr>
            <w:r w:rsidRPr="00C728C7">
              <w:rPr>
                <w:sz w:val="22"/>
                <w:szCs w:val="22"/>
                <w:lang w:val="ru-RU"/>
              </w:rPr>
              <w:t>М.П.</w:t>
            </w:r>
          </w:p>
        </w:tc>
      </w:tr>
    </w:tbl>
    <w:p w14:paraId="7431D0D8" w14:textId="77777777" w:rsidR="00AD04A1" w:rsidRPr="000D1CD3" w:rsidRDefault="00AD04A1" w:rsidP="000D1CD3">
      <w:pPr>
        <w:spacing w:before="120" w:after="120"/>
        <w:jc w:val="both"/>
        <w:rPr>
          <w:sz w:val="22"/>
          <w:szCs w:val="22"/>
        </w:rPr>
      </w:pPr>
    </w:p>
    <w:p w14:paraId="23107D5E" w14:textId="1E8083F6" w:rsidR="00757701" w:rsidRPr="000D1CD3" w:rsidRDefault="00757701" w:rsidP="000D1CD3">
      <w:pPr>
        <w:spacing w:before="120" w:after="120"/>
        <w:jc w:val="both"/>
        <w:rPr>
          <w:sz w:val="22"/>
          <w:szCs w:val="22"/>
        </w:rPr>
      </w:pPr>
    </w:p>
    <w:tbl>
      <w:tblPr>
        <w:tblW w:w="10234" w:type="dxa"/>
        <w:tblLayout w:type="fixed"/>
        <w:tblCellMar>
          <w:left w:w="28" w:type="dxa"/>
          <w:right w:w="28" w:type="dxa"/>
        </w:tblCellMar>
        <w:tblLook w:val="0000" w:firstRow="0" w:lastRow="0" w:firstColumn="0" w:lastColumn="0" w:noHBand="0" w:noVBand="0"/>
      </w:tblPr>
      <w:tblGrid>
        <w:gridCol w:w="10234"/>
      </w:tblGrid>
      <w:tr w:rsidR="00757701" w:rsidRPr="000D1CD3" w14:paraId="66F09EC6" w14:textId="77777777" w:rsidTr="00F6394F">
        <w:trPr>
          <w:trHeight w:val="1281"/>
        </w:trPr>
        <w:tc>
          <w:tcPr>
            <w:tcW w:w="10234" w:type="dxa"/>
            <w:vAlign w:val="center"/>
          </w:tcPr>
          <w:p w14:paraId="4AA63FF6" w14:textId="79B2B9CE" w:rsidR="00757701" w:rsidRPr="000D1CD3" w:rsidRDefault="00757701" w:rsidP="00E77A9E">
            <w:pPr>
              <w:spacing w:before="120" w:after="120"/>
              <w:jc w:val="center"/>
              <w:rPr>
                <w:b/>
                <w:bCs/>
                <w:sz w:val="22"/>
                <w:szCs w:val="22"/>
              </w:rPr>
            </w:pPr>
            <w:r w:rsidRPr="000D1CD3">
              <w:rPr>
                <w:sz w:val="22"/>
                <w:szCs w:val="22"/>
              </w:rPr>
              <w:br w:type="page"/>
            </w:r>
            <w:r w:rsidRPr="000D1CD3">
              <w:rPr>
                <w:b/>
                <w:bCs/>
                <w:sz w:val="22"/>
                <w:szCs w:val="22"/>
              </w:rPr>
              <w:t>Исполнение обязательств по жилищным облигациям с ипотечным покрытием настоящего выпуска обеспечивается залогом ипотечного покрытия в соответствии</w:t>
            </w:r>
            <w:r w:rsidRPr="000D1CD3">
              <w:rPr>
                <w:b/>
                <w:bCs/>
                <w:sz w:val="22"/>
                <w:szCs w:val="22"/>
              </w:rPr>
              <w:br/>
              <w:t xml:space="preserve">с условиями, указанными в </w:t>
            </w:r>
            <w:r w:rsidR="001B05B7" w:rsidRPr="000D1CD3">
              <w:rPr>
                <w:b/>
                <w:bCs/>
                <w:sz w:val="22"/>
                <w:szCs w:val="22"/>
              </w:rPr>
              <w:t>Р</w:t>
            </w:r>
            <w:r w:rsidRPr="000D1CD3">
              <w:rPr>
                <w:b/>
                <w:bCs/>
                <w:sz w:val="22"/>
                <w:szCs w:val="22"/>
              </w:rPr>
              <w:t xml:space="preserve">ешении о выпуске </w:t>
            </w:r>
            <w:r w:rsidRPr="000D1CD3">
              <w:rPr>
                <w:b/>
                <w:bCs/>
                <w:sz w:val="22"/>
                <w:szCs w:val="22"/>
              </w:rPr>
              <w:br/>
            </w:r>
            <w:r w:rsidR="00CF7469" w:rsidRPr="000D1CD3">
              <w:rPr>
                <w:b/>
                <w:bCs/>
                <w:sz w:val="22"/>
                <w:szCs w:val="22"/>
              </w:rPr>
              <w:t>ипотечных цен</w:t>
            </w:r>
            <w:r w:rsidR="00716A0D" w:rsidRPr="000D1CD3">
              <w:rPr>
                <w:b/>
                <w:bCs/>
                <w:sz w:val="22"/>
                <w:szCs w:val="22"/>
              </w:rPr>
              <w:t xml:space="preserve">ных бумаг, зарегистрированном </w:t>
            </w:r>
            <w:r w:rsidR="00E77A9E">
              <w:rPr>
                <w:b/>
                <w:bCs/>
                <w:sz w:val="22"/>
                <w:szCs w:val="22"/>
              </w:rPr>
              <w:t>12 декабря 2013</w:t>
            </w:r>
            <w:r w:rsidR="00CF7469" w:rsidRPr="000D1CD3">
              <w:rPr>
                <w:b/>
                <w:bCs/>
                <w:sz w:val="22"/>
                <w:szCs w:val="22"/>
              </w:rPr>
              <w:t xml:space="preserve"> года, государственный регистрационный номер выпуска ценных бумаг 4-0</w:t>
            </w:r>
            <w:r w:rsidR="00E77A9E">
              <w:rPr>
                <w:b/>
                <w:bCs/>
                <w:sz w:val="22"/>
                <w:szCs w:val="22"/>
              </w:rPr>
              <w:t>2</w:t>
            </w:r>
            <w:r w:rsidR="00CF7469" w:rsidRPr="000D1CD3">
              <w:rPr>
                <w:b/>
                <w:bCs/>
                <w:sz w:val="22"/>
                <w:szCs w:val="22"/>
              </w:rPr>
              <w:t>-</w:t>
            </w:r>
            <w:r w:rsidR="00716A0D" w:rsidRPr="000D1CD3">
              <w:rPr>
                <w:b/>
                <w:bCs/>
                <w:sz w:val="22"/>
                <w:szCs w:val="22"/>
              </w:rPr>
              <w:t>8</w:t>
            </w:r>
            <w:r w:rsidR="00E77A9E">
              <w:rPr>
                <w:b/>
                <w:bCs/>
                <w:sz w:val="22"/>
                <w:szCs w:val="22"/>
              </w:rPr>
              <w:t>1343</w:t>
            </w:r>
            <w:r w:rsidR="00CF7469" w:rsidRPr="000D1CD3">
              <w:rPr>
                <w:b/>
                <w:bCs/>
                <w:sz w:val="22"/>
                <w:szCs w:val="22"/>
              </w:rPr>
              <w:t xml:space="preserve">-Н от </w:t>
            </w:r>
            <w:r w:rsidR="00E77A9E">
              <w:rPr>
                <w:b/>
                <w:bCs/>
                <w:sz w:val="22"/>
                <w:szCs w:val="22"/>
              </w:rPr>
              <w:t>12 декабря 2013</w:t>
            </w:r>
            <w:r w:rsidR="00CF7469" w:rsidRPr="000D1CD3">
              <w:rPr>
                <w:b/>
                <w:bCs/>
                <w:sz w:val="22"/>
                <w:szCs w:val="22"/>
              </w:rPr>
              <w:t xml:space="preserve"> года, </w:t>
            </w:r>
            <w:r w:rsidR="001B05B7" w:rsidRPr="000D1CD3">
              <w:rPr>
                <w:b/>
                <w:bCs/>
                <w:sz w:val="22"/>
                <w:szCs w:val="22"/>
              </w:rPr>
              <w:t>с учетом настоящих изменений.</w:t>
            </w:r>
          </w:p>
        </w:tc>
      </w:tr>
    </w:tbl>
    <w:tbl>
      <w:tblPr>
        <w:tblpPr w:leftFromText="181" w:rightFromText="181" w:vertAnchor="text" w:horzAnchor="margin" w:tblpX="-96" w:tblpY="10"/>
        <w:tblOverlap w:val="never"/>
        <w:tblW w:w="9526" w:type="dxa"/>
        <w:tblLayout w:type="fixed"/>
        <w:tblCellMar>
          <w:left w:w="28" w:type="dxa"/>
          <w:right w:w="28" w:type="dxa"/>
        </w:tblCellMar>
        <w:tblLook w:val="0000" w:firstRow="0" w:lastRow="0" w:firstColumn="0" w:lastColumn="0" w:noHBand="0" w:noVBand="0"/>
      </w:tblPr>
      <w:tblGrid>
        <w:gridCol w:w="4989"/>
        <w:gridCol w:w="343"/>
        <w:gridCol w:w="1543"/>
        <w:gridCol w:w="282"/>
        <w:gridCol w:w="2369"/>
      </w:tblGrid>
      <w:tr w:rsidR="004A15A4" w:rsidRPr="00E9217A" w14:paraId="3F4D37F3" w14:textId="77777777" w:rsidTr="00E77A9E">
        <w:tc>
          <w:tcPr>
            <w:tcW w:w="9526" w:type="dxa"/>
            <w:gridSpan w:val="5"/>
            <w:vAlign w:val="bottom"/>
          </w:tcPr>
          <w:p w14:paraId="701D2616" w14:textId="77777777" w:rsidR="004A15A4" w:rsidRPr="00E9217A" w:rsidRDefault="004A15A4" w:rsidP="00E77A9E">
            <w:pPr>
              <w:spacing w:after="120"/>
              <w:jc w:val="both"/>
              <w:rPr>
                <w:rFonts w:cs="Arial"/>
                <w:b/>
                <w:sz w:val="22"/>
                <w:szCs w:val="22"/>
              </w:rPr>
            </w:pPr>
            <w:r w:rsidRPr="00E9217A">
              <w:rPr>
                <w:color w:val="000000"/>
                <w:sz w:val="22"/>
                <w:szCs w:val="22"/>
              </w:rPr>
              <w:t>Специализированный депозитарий, осуществляющий ведение реестра ипотечного покрытия жилищных облигаций с ипотечным покрытием:</w:t>
            </w:r>
          </w:p>
          <w:p w14:paraId="294B0D62" w14:textId="3A57F119" w:rsidR="004A15A4" w:rsidRPr="00E9217A" w:rsidRDefault="00E77A9E" w:rsidP="00E77A9E">
            <w:pPr>
              <w:spacing w:after="120"/>
              <w:jc w:val="center"/>
              <w:rPr>
                <w:sz w:val="22"/>
                <w:szCs w:val="22"/>
              </w:rPr>
            </w:pPr>
            <w:r w:rsidRPr="00E77A9E">
              <w:rPr>
                <w:b/>
                <w:bCs/>
                <w:color w:val="000000"/>
                <w:sz w:val="22"/>
                <w:szCs w:val="22"/>
              </w:rPr>
              <w:t>Закрытое акционерное общество ВТБ Специализированный депозитарий</w:t>
            </w:r>
          </w:p>
        </w:tc>
      </w:tr>
      <w:tr w:rsidR="004A15A4" w:rsidRPr="003A474D" w14:paraId="27B4EE85" w14:textId="77777777" w:rsidTr="00E77A9E">
        <w:tc>
          <w:tcPr>
            <w:tcW w:w="4989" w:type="dxa"/>
            <w:vAlign w:val="bottom"/>
          </w:tcPr>
          <w:p w14:paraId="10684CD5" w14:textId="77777777" w:rsidR="004A15A4" w:rsidRPr="003A474D" w:rsidRDefault="004A15A4" w:rsidP="00E77A9E">
            <w:pPr>
              <w:spacing w:after="120"/>
              <w:jc w:val="center"/>
              <w:rPr>
                <w:color w:val="000000"/>
                <w:sz w:val="22"/>
                <w:szCs w:val="22"/>
              </w:rPr>
            </w:pPr>
          </w:p>
          <w:p w14:paraId="0C583BE8" w14:textId="165378CF" w:rsidR="004A15A4" w:rsidRPr="002F1BC6" w:rsidRDefault="00E77A9E" w:rsidP="00E77A9E">
            <w:pPr>
              <w:spacing w:after="120"/>
              <w:jc w:val="both"/>
              <w:rPr>
                <w:sz w:val="22"/>
                <w:szCs w:val="22"/>
              </w:rPr>
            </w:pPr>
            <w:r w:rsidRPr="00E77A9E">
              <w:rPr>
                <w:color w:val="000000"/>
                <w:sz w:val="22"/>
                <w:szCs w:val="22"/>
              </w:rPr>
              <w:t>Первый заместитель Генерального директора Закрытого акционерного общества ВТБ Специализированный депозитарий, действующий на ос</w:t>
            </w:r>
            <w:r w:rsidR="00F35B52">
              <w:rPr>
                <w:color w:val="000000"/>
                <w:sz w:val="22"/>
                <w:szCs w:val="22"/>
              </w:rPr>
              <w:t>новании доверенности №77-14 от 16.12.2014г.</w:t>
            </w:r>
          </w:p>
        </w:tc>
        <w:tc>
          <w:tcPr>
            <w:tcW w:w="343" w:type="dxa"/>
            <w:vAlign w:val="bottom"/>
          </w:tcPr>
          <w:p w14:paraId="2FFEF36C" w14:textId="77777777" w:rsidR="004A15A4" w:rsidRPr="003A474D" w:rsidRDefault="004A15A4" w:rsidP="00E77A9E">
            <w:pPr>
              <w:spacing w:after="120"/>
              <w:rPr>
                <w:sz w:val="22"/>
                <w:szCs w:val="22"/>
              </w:rPr>
            </w:pPr>
          </w:p>
        </w:tc>
        <w:tc>
          <w:tcPr>
            <w:tcW w:w="1543" w:type="dxa"/>
            <w:vAlign w:val="bottom"/>
          </w:tcPr>
          <w:p w14:paraId="62CD3C4A" w14:textId="77777777" w:rsidR="004A15A4" w:rsidRPr="003A474D" w:rsidRDefault="004A15A4" w:rsidP="00E77A9E">
            <w:pPr>
              <w:spacing w:after="120"/>
              <w:jc w:val="center"/>
              <w:rPr>
                <w:sz w:val="22"/>
                <w:szCs w:val="22"/>
                <w:lang w:val="en-US"/>
              </w:rPr>
            </w:pPr>
            <w:r w:rsidRPr="003A474D">
              <w:rPr>
                <w:sz w:val="22"/>
                <w:szCs w:val="22"/>
                <w:lang w:val="en-US"/>
              </w:rPr>
              <w:t>____________</w:t>
            </w:r>
          </w:p>
        </w:tc>
        <w:tc>
          <w:tcPr>
            <w:tcW w:w="282" w:type="dxa"/>
            <w:vAlign w:val="bottom"/>
          </w:tcPr>
          <w:p w14:paraId="768EDCB7" w14:textId="77777777" w:rsidR="004A15A4" w:rsidRPr="003A474D" w:rsidRDefault="004A15A4" w:rsidP="00E77A9E">
            <w:pPr>
              <w:spacing w:after="120"/>
              <w:rPr>
                <w:sz w:val="22"/>
                <w:szCs w:val="22"/>
              </w:rPr>
            </w:pPr>
          </w:p>
        </w:tc>
        <w:tc>
          <w:tcPr>
            <w:tcW w:w="2369" w:type="dxa"/>
            <w:vAlign w:val="bottom"/>
          </w:tcPr>
          <w:p w14:paraId="61B63FA8" w14:textId="5856835E" w:rsidR="004A15A4" w:rsidRPr="003A474D" w:rsidRDefault="00E77A9E" w:rsidP="00E77A9E">
            <w:pPr>
              <w:spacing w:after="120"/>
              <w:jc w:val="center"/>
              <w:rPr>
                <w:sz w:val="22"/>
                <w:szCs w:val="22"/>
              </w:rPr>
            </w:pPr>
            <w:r w:rsidRPr="008C3CE2">
              <w:t>Н.Н.</w:t>
            </w:r>
            <w:r w:rsidRPr="008C3CE2">
              <w:rPr>
                <w:lang w:val="en-US"/>
              </w:rPr>
              <w:t xml:space="preserve"> </w:t>
            </w:r>
            <w:r w:rsidRPr="008C3CE2">
              <w:t>Устинова</w:t>
            </w:r>
          </w:p>
        </w:tc>
      </w:tr>
      <w:tr w:rsidR="004A15A4" w:rsidRPr="0082710D" w14:paraId="0E677879" w14:textId="77777777" w:rsidTr="00E77A9E">
        <w:trPr>
          <w:trHeight w:val="377"/>
        </w:trPr>
        <w:tc>
          <w:tcPr>
            <w:tcW w:w="4989" w:type="dxa"/>
            <w:vAlign w:val="bottom"/>
          </w:tcPr>
          <w:p w14:paraId="632F19AA" w14:textId="77777777" w:rsidR="004A15A4" w:rsidRPr="00485190" w:rsidRDefault="004A15A4" w:rsidP="00E77A9E">
            <w:pPr>
              <w:spacing w:after="120"/>
              <w:jc w:val="center"/>
            </w:pPr>
          </w:p>
        </w:tc>
        <w:tc>
          <w:tcPr>
            <w:tcW w:w="343" w:type="dxa"/>
            <w:vAlign w:val="bottom"/>
          </w:tcPr>
          <w:p w14:paraId="20F87530" w14:textId="77777777" w:rsidR="004A15A4" w:rsidRPr="0082710D" w:rsidRDefault="004A15A4" w:rsidP="00E77A9E">
            <w:pPr>
              <w:spacing w:after="120"/>
            </w:pPr>
          </w:p>
        </w:tc>
        <w:tc>
          <w:tcPr>
            <w:tcW w:w="1543" w:type="dxa"/>
          </w:tcPr>
          <w:p w14:paraId="76B47186" w14:textId="77777777" w:rsidR="004A15A4" w:rsidRPr="0082710D" w:rsidRDefault="004A15A4" w:rsidP="00E77A9E">
            <w:pPr>
              <w:spacing w:after="120"/>
              <w:jc w:val="center"/>
              <w:rPr>
                <w:vertAlign w:val="superscript"/>
              </w:rPr>
            </w:pPr>
            <w:r w:rsidRPr="0082710D">
              <w:rPr>
                <w:vertAlign w:val="superscript"/>
              </w:rPr>
              <w:t>(подпись)</w:t>
            </w:r>
            <w:r>
              <w:rPr>
                <w:vertAlign w:val="superscript"/>
              </w:rPr>
              <w:br/>
              <w:t>МП</w:t>
            </w:r>
          </w:p>
        </w:tc>
        <w:tc>
          <w:tcPr>
            <w:tcW w:w="282" w:type="dxa"/>
            <w:vAlign w:val="bottom"/>
          </w:tcPr>
          <w:p w14:paraId="03741FA3" w14:textId="77777777" w:rsidR="004A15A4" w:rsidRPr="0082710D" w:rsidRDefault="004A15A4" w:rsidP="00E77A9E">
            <w:pPr>
              <w:spacing w:after="120"/>
            </w:pPr>
          </w:p>
        </w:tc>
        <w:tc>
          <w:tcPr>
            <w:tcW w:w="2369" w:type="dxa"/>
          </w:tcPr>
          <w:p w14:paraId="18EE70BB" w14:textId="77777777" w:rsidR="004A15A4" w:rsidRPr="0082710D" w:rsidRDefault="004A15A4" w:rsidP="00E77A9E">
            <w:pPr>
              <w:spacing w:after="120"/>
              <w:jc w:val="center"/>
            </w:pPr>
            <w:r w:rsidRPr="00CB4576">
              <w:rPr>
                <w:vertAlign w:val="superscript"/>
              </w:rPr>
              <w:t>(Ф.И.О.)</w:t>
            </w:r>
          </w:p>
        </w:tc>
      </w:tr>
      <w:tr w:rsidR="004A15A4" w:rsidRPr="00485190" w14:paraId="4578F957" w14:textId="77777777" w:rsidTr="00E77A9E">
        <w:trPr>
          <w:trHeight w:val="377"/>
        </w:trPr>
        <w:tc>
          <w:tcPr>
            <w:tcW w:w="9526" w:type="dxa"/>
            <w:gridSpan w:val="5"/>
            <w:vAlign w:val="bottom"/>
          </w:tcPr>
          <w:p w14:paraId="328578D3" w14:textId="359DCE2C" w:rsidR="004A15A4" w:rsidRPr="00485190" w:rsidRDefault="002D434D" w:rsidP="00F40E7E">
            <w:pPr>
              <w:spacing w:after="120"/>
              <w:rPr>
                <w:sz w:val="22"/>
                <w:szCs w:val="22"/>
                <w:vertAlign w:val="superscript"/>
              </w:rPr>
            </w:pPr>
            <w:r w:rsidRPr="000D1CD3">
              <w:rPr>
                <w:sz w:val="22"/>
                <w:szCs w:val="22"/>
              </w:rPr>
              <w:t xml:space="preserve">Дата «_______» </w:t>
            </w:r>
            <w:r>
              <w:rPr>
                <w:sz w:val="22"/>
                <w:szCs w:val="22"/>
              </w:rPr>
              <w:t xml:space="preserve"> </w:t>
            </w:r>
            <w:r w:rsidR="00F40E7E">
              <w:rPr>
                <w:sz w:val="22"/>
                <w:szCs w:val="22"/>
              </w:rPr>
              <w:t>февраля</w:t>
            </w:r>
            <w:r w:rsidR="00C728C7">
              <w:rPr>
                <w:sz w:val="22"/>
                <w:szCs w:val="22"/>
              </w:rPr>
              <w:t xml:space="preserve"> 2017</w:t>
            </w:r>
            <w:r w:rsidRPr="000D1CD3">
              <w:rPr>
                <w:sz w:val="22"/>
                <w:szCs w:val="22"/>
              </w:rPr>
              <w:t>г.</w:t>
            </w:r>
          </w:p>
        </w:tc>
      </w:tr>
    </w:tbl>
    <w:p w14:paraId="38080D0A" w14:textId="77777777" w:rsidR="00757701" w:rsidRPr="000D1CD3" w:rsidRDefault="00757701" w:rsidP="000D1CD3">
      <w:pPr>
        <w:spacing w:before="120" w:after="120"/>
        <w:rPr>
          <w:sz w:val="22"/>
          <w:szCs w:val="22"/>
        </w:rPr>
      </w:pPr>
    </w:p>
    <w:p w14:paraId="0586DE15" w14:textId="77777777" w:rsidR="00757701" w:rsidRPr="000D1CD3" w:rsidRDefault="00757701" w:rsidP="000D1CD3">
      <w:pPr>
        <w:spacing w:before="120" w:after="120"/>
        <w:rPr>
          <w:sz w:val="22"/>
          <w:szCs w:val="22"/>
        </w:rPr>
      </w:pPr>
    </w:p>
    <w:p w14:paraId="7552A3C4" w14:textId="527648CF" w:rsidR="006F33E8" w:rsidRPr="006B1D79" w:rsidRDefault="00053806" w:rsidP="006B1D79">
      <w:pPr>
        <w:spacing w:before="120" w:after="120"/>
        <w:jc w:val="both"/>
        <w:rPr>
          <w:sz w:val="22"/>
          <w:szCs w:val="22"/>
        </w:rPr>
      </w:pPr>
      <w:r w:rsidRPr="000D1CD3">
        <w:rPr>
          <w:sz w:val="22"/>
          <w:szCs w:val="22"/>
        </w:rPr>
        <w:br w:type="page"/>
      </w:r>
      <w:r w:rsidR="00BB143C" w:rsidRPr="000D1CD3">
        <w:rPr>
          <w:sz w:val="22"/>
          <w:szCs w:val="22"/>
        </w:rPr>
        <w:lastRenderedPageBreak/>
        <w:t xml:space="preserve">Если иное не определено настоящими изменениями в Решение о выпуске </w:t>
      </w:r>
      <w:r w:rsidR="004743A6" w:rsidRPr="000D1CD3">
        <w:rPr>
          <w:sz w:val="22"/>
          <w:szCs w:val="22"/>
        </w:rPr>
        <w:t>ипотечных ценных бумаг</w:t>
      </w:r>
      <w:r w:rsidR="00BB143C" w:rsidRPr="000D1CD3">
        <w:rPr>
          <w:sz w:val="22"/>
          <w:szCs w:val="22"/>
        </w:rPr>
        <w:t xml:space="preserve"> (далее – «</w:t>
      </w:r>
      <w:r w:rsidR="00BB143C" w:rsidRPr="000D1CD3">
        <w:rPr>
          <w:b/>
          <w:sz w:val="22"/>
          <w:szCs w:val="22"/>
        </w:rPr>
        <w:t>Изменения</w:t>
      </w:r>
      <w:r w:rsidR="00BB143C" w:rsidRPr="000D1CD3">
        <w:rPr>
          <w:sz w:val="22"/>
          <w:szCs w:val="22"/>
        </w:rPr>
        <w:t xml:space="preserve">»), термины, используемые в настоящих Изменениях, имеют значение, как оно определено в Решении о выпуске </w:t>
      </w:r>
      <w:r w:rsidR="004743A6" w:rsidRPr="000D1CD3">
        <w:rPr>
          <w:sz w:val="22"/>
          <w:szCs w:val="22"/>
        </w:rPr>
        <w:t>ипотечных ценных бумаг</w:t>
      </w:r>
      <w:r w:rsidR="00BB143C" w:rsidRPr="000D1CD3">
        <w:rPr>
          <w:sz w:val="22"/>
          <w:szCs w:val="22"/>
        </w:rPr>
        <w:t xml:space="preserve"> </w:t>
      </w:r>
      <w:r w:rsidR="006F33E8" w:rsidRPr="000D1CD3">
        <w:rPr>
          <w:sz w:val="22"/>
          <w:szCs w:val="22"/>
        </w:rPr>
        <w:t xml:space="preserve">- </w:t>
      </w:r>
      <w:r w:rsidR="00C728C7">
        <w:rPr>
          <w:bCs/>
          <w:iCs/>
          <w:sz w:val="22"/>
          <w:szCs w:val="22"/>
        </w:rPr>
        <w:t>неконвертируемых документарных</w:t>
      </w:r>
      <w:r w:rsidR="00E94609">
        <w:rPr>
          <w:bCs/>
          <w:iCs/>
          <w:sz w:val="22"/>
          <w:szCs w:val="22"/>
        </w:rPr>
        <w:t xml:space="preserve"> процентных жилищных облигаций</w:t>
      </w:r>
      <w:r w:rsidR="00E77A9E" w:rsidRPr="00E77A9E">
        <w:rPr>
          <w:bCs/>
          <w:iCs/>
          <w:sz w:val="22"/>
          <w:szCs w:val="22"/>
        </w:rPr>
        <w:t xml:space="preserve"> с ипотечным покрытием на предъявителя с обязательным централизованным хранением класса «А»</w:t>
      </w:r>
      <w:r w:rsidR="001E09EA" w:rsidRPr="000D1CD3">
        <w:rPr>
          <w:bCs/>
          <w:iCs/>
          <w:sz w:val="22"/>
          <w:szCs w:val="22"/>
        </w:rPr>
        <w:t xml:space="preserve">, в количестве </w:t>
      </w:r>
      <w:r w:rsidR="00E77A9E" w:rsidRPr="00E77A9E">
        <w:rPr>
          <w:bCs/>
          <w:iCs/>
          <w:sz w:val="22"/>
          <w:szCs w:val="22"/>
        </w:rPr>
        <w:t>4 117 989 (четыре миллиона сто семнадцать тысяч девятьсот восемьдесят девять) штук</w:t>
      </w:r>
      <w:r w:rsidR="001E09EA" w:rsidRPr="000D1CD3">
        <w:rPr>
          <w:bCs/>
          <w:iCs/>
          <w:sz w:val="22"/>
          <w:szCs w:val="22"/>
        </w:rPr>
        <w:t xml:space="preserve"> номинальной стоимостью 1 000 (одна</w:t>
      </w:r>
      <w:r w:rsidR="001E09EA" w:rsidRPr="000D1CD3">
        <w:rPr>
          <w:sz w:val="22"/>
          <w:szCs w:val="22"/>
        </w:rPr>
        <w:t xml:space="preserve"> тысяча) рублей каждая со сроком погашения </w:t>
      </w:r>
      <w:r w:rsidR="00E77A9E" w:rsidRPr="00E77A9E">
        <w:rPr>
          <w:bCs/>
          <w:iCs/>
          <w:sz w:val="22"/>
          <w:szCs w:val="22"/>
        </w:rPr>
        <w:t>14 октября 2045 года</w:t>
      </w:r>
      <w:r w:rsidR="001E09EA" w:rsidRPr="000D1CD3">
        <w:rPr>
          <w:sz w:val="22"/>
          <w:szCs w:val="22"/>
        </w:rPr>
        <w:t xml:space="preserve">, </w:t>
      </w:r>
      <w:r w:rsidR="006F33E8" w:rsidRPr="000D1CD3">
        <w:rPr>
          <w:bCs/>
          <w:iCs/>
          <w:sz w:val="22"/>
          <w:szCs w:val="22"/>
        </w:rPr>
        <w:t xml:space="preserve"> государственный регистрационный </w:t>
      </w:r>
      <w:r w:rsidR="004744E4" w:rsidRPr="000D1CD3">
        <w:rPr>
          <w:bCs/>
          <w:iCs/>
          <w:sz w:val="22"/>
          <w:szCs w:val="22"/>
        </w:rPr>
        <w:t xml:space="preserve">номер </w:t>
      </w:r>
      <w:r w:rsidR="006F33E8" w:rsidRPr="000D1CD3">
        <w:rPr>
          <w:bCs/>
          <w:iCs/>
          <w:sz w:val="22"/>
          <w:szCs w:val="22"/>
        </w:rPr>
        <w:t xml:space="preserve">выпуска </w:t>
      </w:r>
      <w:r w:rsidR="00E77A9E" w:rsidRPr="00E77A9E">
        <w:rPr>
          <w:bCs/>
          <w:iCs/>
          <w:sz w:val="22"/>
          <w:szCs w:val="22"/>
        </w:rPr>
        <w:t>4-02-81343-Н от 12 декабря 2013 года</w:t>
      </w:r>
      <w:r w:rsidR="00644B06" w:rsidRPr="00E77A9E">
        <w:rPr>
          <w:bCs/>
          <w:iCs/>
          <w:sz w:val="22"/>
          <w:szCs w:val="22"/>
        </w:rPr>
        <w:t xml:space="preserve"> (далее – “</w:t>
      </w:r>
      <w:r w:rsidR="00644B06" w:rsidRPr="00E77A9E">
        <w:rPr>
          <w:b/>
          <w:bCs/>
          <w:iCs/>
          <w:sz w:val="22"/>
          <w:szCs w:val="22"/>
        </w:rPr>
        <w:t>Облигации класса «</w:t>
      </w:r>
      <w:r w:rsidR="00B0252A" w:rsidRPr="00E77A9E">
        <w:rPr>
          <w:b/>
          <w:bCs/>
          <w:iCs/>
          <w:sz w:val="22"/>
          <w:szCs w:val="22"/>
        </w:rPr>
        <w:t>А</w:t>
      </w:r>
      <w:r w:rsidR="00644B06" w:rsidRPr="00E77A9E">
        <w:rPr>
          <w:b/>
          <w:bCs/>
          <w:iCs/>
          <w:sz w:val="22"/>
          <w:szCs w:val="22"/>
        </w:rPr>
        <w:t>»</w:t>
      </w:r>
      <w:r w:rsidR="00644B06" w:rsidRPr="00E77A9E">
        <w:rPr>
          <w:bCs/>
          <w:iCs/>
          <w:sz w:val="22"/>
          <w:szCs w:val="22"/>
        </w:rPr>
        <w:t>”</w:t>
      </w:r>
      <w:r w:rsidR="00092EC6" w:rsidRPr="00E77A9E">
        <w:rPr>
          <w:bCs/>
          <w:iCs/>
          <w:sz w:val="22"/>
          <w:szCs w:val="22"/>
        </w:rPr>
        <w:t xml:space="preserve"> и </w:t>
      </w:r>
      <w:r w:rsidR="00092EC6" w:rsidRPr="00E77A9E">
        <w:rPr>
          <w:b/>
          <w:bCs/>
          <w:iCs/>
          <w:sz w:val="22"/>
          <w:szCs w:val="22"/>
        </w:rPr>
        <w:t>«Решение о выпуске облигаций»</w:t>
      </w:r>
      <w:r w:rsidR="00092EC6" w:rsidRPr="00E77A9E">
        <w:rPr>
          <w:bCs/>
          <w:iCs/>
          <w:sz w:val="22"/>
          <w:szCs w:val="22"/>
        </w:rPr>
        <w:t xml:space="preserve"> соответственно</w:t>
      </w:r>
      <w:r w:rsidR="00B0252A" w:rsidRPr="00E77A9E">
        <w:rPr>
          <w:bCs/>
          <w:iCs/>
          <w:sz w:val="22"/>
          <w:szCs w:val="22"/>
        </w:rPr>
        <w:t>)</w:t>
      </w:r>
      <w:r w:rsidR="006F33E8" w:rsidRPr="00E77A9E">
        <w:rPr>
          <w:bCs/>
          <w:iCs/>
          <w:sz w:val="22"/>
          <w:szCs w:val="22"/>
        </w:rPr>
        <w:t>.</w:t>
      </w:r>
    </w:p>
    <w:p w14:paraId="757780D9" w14:textId="1AB5F92D" w:rsidR="008B047E" w:rsidRPr="000D1CD3" w:rsidRDefault="008B047E" w:rsidP="00E94609">
      <w:pPr>
        <w:spacing w:before="120" w:after="120"/>
        <w:jc w:val="both"/>
        <w:rPr>
          <w:sz w:val="22"/>
          <w:szCs w:val="22"/>
        </w:rPr>
      </w:pPr>
      <w:r w:rsidRPr="000D1CD3">
        <w:rPr>
          <w:sz w:val="22"/>
          <w:szCs w:val="22"/>
        </w:rPr>
        <w:t>Сведения в отношении наименований, местонахождений, лицензий и других реквизитов обществ (организаций), указанных в Изменениях, представлены в соответствии с действующими на момент утверждения Изменений редакциями учредительных/уставных документов и/или других соответствующих документов</w:t>
      </w:r>
      <w:r w:rsidRPr="000D1CD3">
        <w:rPr>
          <w:b/>
          <w:bCs/>
          <w:i/>
          <w:iCs/>
          <w:sz w:val="22"/>
          <w:szCs w:val="22"/>
        </w:rPr>
        <w:t xml:space="preserve"> </w:t>
      </w:r>
      <w:r w:rsidRPr="000D1CD3">
        <w:rPr>
          <w:sz w:val="22"/>
          <w:szCs w:val="22"/>
        </w:rPr>
        <w:t>соответствующих обществ (организаций). В случае изменения наименования, местонахождения, лицензий и других реквизитов обществ (организаций), указанных в Изменениях, данную информацию следует читать с учетом соответствующих изменений</w:t>
      </w:r>
      <w:r w:rsidR="00F00EBF" w:rsidRPr="000D1CD3">
        <w:rPr>
          <w:sz w:val="22"/>
          <w:szCs w:val="22"/>
        </w:rPr>
        <w:t>.</w:t>
      </w:r>
    </w:p>
    <w:p w14:paraId="5220EFBD" w14:textId="02549F39" w:rsidR="004106DC" w:rsidRPr="000D1CD3" w:rsidRDefault="00546B24" w:rsidP="0032697E">
      <w:pPr>
        <w:numPr>
          <w:ilvl w:val="0"/>
          <w:numId w:val="1"/>
        </w:numPr>
        <w:spacing w:before="120" w:after="120"/>
        <w:ind w:left="0" w:firstLine="360"/>
        <w:jc w:val="both"/>
        <w:rPr>
          <w:sz w:val="22"/>
          <w:szCs w:val="22"/>
        </w:rPr>
      </w:pPr>
      <w:r>
        <w:rPr>
          <w:sz w:val="22"/>
          <w:szCs w:val="22"/>
        </w:rPr>
        <w:t>П</w:t>
      </w:r>
      <w:r w:rsidR="004106DC" w:rsidRPr="000D1CD3">
        <w:rPr>
          <w:sz w:val="22"/>
          <w:szCs w:val="22"/>
        </w:rPr>
        <w:t>о тексту Решения о выпуске облигаций и Образца сертификата Облигаций класса «А» (Приложение № 1 к Решению о выпуске облигаций):</w:t>
      </w:r>
    </w:p>
    <w:p w14:paraId="1640969C" w14:textId="00AB530F" w:rsidR="007013A1" w:rsidRDefault="007013A1" w:rsidP="0032697E">
      <w:pPr>
        <w:pStyle w:val="af3"/>
        <w:numPr>
          <w:ilvl w:val="0"/>
          <w:numId w:val="30"/>
        </w:numPr>
        <w:spacing w:before="120" w:after="120"/>
        <w:ind w:left="0" w:firstLine="360"/>
        <w:jc w:val="both"/>
        <w:rPr>
          <w:sz w:val="22"/>
          <w:szCs w:val="22"/>
        </w:rPr>
      </w:pPr>
      <w:r w:rsidRPr="007013A1">
        <w:rPr>
          <w:sz w:val="22"/>
          <w:szCs w:val="22"/>
        </w:rPr>
        <w:t xml:space="preserve">слова </w:t>
      </w:r>
      <w:r w:rsidRPr="007013A1">
        <w:rPr>
          <w:i/>
          <w:sz w:val="22"/>
          <w:szCs w:val="22"/>
        </w:rPr>
        <w:t>«</w:t>
      </w:r>
      <w:r>
        <w:rPr>
          <w:b/>
          <w:i/>
          <w:sz w:val="22"/>
          <w:szCs w:val="22"/>
        </w:rPr>
        <w:t>АКЦИОНЕРНЫЙ КОММЕРЧЕСКИЙ БАНК</w:t>
      </w:r>
      <w:r w:rsidRPr="007013A1">
        <w:rPr>
          <w:b/>
          <w:i/>
          <w:sz w:val="22"/>
          <w:szCs w:val="22"/>
        </w:rPr>
        <w:t xml:space="preserve"> «</w:t>
      </w:r>
      <w:r w:rsidRPr="007013A1">
        <w:rPr>
          <w:b/>
          <w:bCs/>
          <w:i/>
          <w:sz w:val="22"/>
          <w:szCs w:val="22"/>
        </w:rPr>
        <w:t>ТРАНСКАПИТАЛБАНК</w:t>
      </w:r>
      <w:r w:rsidRPr="007013A1">
        <w:rPr>
          <w:b/>
          <w:i/>
          <w:sz w:val="22"/>
          <w:szCs w:val="22"/>
        </w:rPr>
        <w:t>» (ЗАКРЫТОЕ АКЦИОНЕРНОЕ ОБЩЕСТВО)</w:t>
      </w:r>
      <w:r w:rsidRPr="007013A1">
        <w:rPr>
          <w:i/>
          <w:sz w:val="22"/>
          <w:szCs w:val="22"/>
        </w:rPr>
        <w:t>»</w:t>
      </w:r>
      <w:r w:rsidRPr="007013A1">
        <w:rPr>
          <w:sz w:val="22"/>
          <w:szCs w:val="22"/>
        </w:rPr>
        <w:t xml:space="preserve"> в соответствующем падеже заменить на слова </w:t>
      </w:r>
      <w:r w:rsidRPr="007013A1">
        <w:rPr>
          <w:i/>
          <w:sz w:val="22"/>
          <w:szCs w:val="22"/>
        </w:rPr>
        <w:t>«</w:t>
      </w:r>
      <w:r w:rsidRPr="007013A1">
        <w:rPr>
          <w:b/>
          <w:i/>
          <w:sz w:val="22"/>
          <w:szCs w:val="22"/>
        </w:rPr>
        <w:t>«</w:t>
      </w:r>
      <w:r w:rsidRPr="007013A1">
        <w:rPr>
          <w:b/>
          <w:bCs/>
          <w:i/>
          <w:sz w:val="22"/>
          <w:szCs w:val="22"/>
        </w:rPr>
        <w:t>Публичное акционерное общество "ТРАНСКАПИТАЛБАНК"</w:t>
      </w:r>
      <w:r w:rsidRPr="007013A1">
        <w:rPr>
          <w:b/>
          <w:i/>
          <w:sz w:val="22"/>
          <w:szCs w:val="22"/>
        </w:rPr>
        <w:t>»</w:t>
      </w:r>
      <w:r w:rsidRPr="007013A1">
        <w:rPr>
          <w:i/>
          <w:sz w:val="22"/>
          <w:szCs w:val="22"/>
        </w:rPr>
        <w:t>»</w:t>
      </w:r>
      <w:r w:rsidRPr="007013A1">
        <w:rPr>
          <w:sz w:val="22"/>
          <w:szCs w:val="22"/>
        </w:rPr>
        <w:t xml:space="preserve"> в соответствующем падеже</w:t>
      </w:r>
      <w:r>
        <w:rPr>
          <w:sz w:val="22"/>
          <w:szCs w:val="22"/>
        </w:rPr>
        <w:t>;</w:t>
      </w:r>
    </w:p>
    <w:p w14:paraId="74A6C9CC" w14:textId="054F0987" w:rsidR="00F35B52" w:rsidRDefault="007A7B4F" w:rsidP="00F35B52">
      <w:pPr>
        <w:pStyle w:val="af3"/>
        <w:numPr>
          <w:ilvl w:val="0"/>
          <w:numId w:val="30"/>
        </w:numPr>
        <w:spacing w:before="120" w:after="120"/>
        <w:ind w:left="0" w:firstLine="360"/>
        <w:jc w:val="both"/>
        <w:rPr>
          <w:sz w:val="22"/>
          <w:szCs w:val="22"/>
        </w:rPr>
      </w:pPr>
      <w:r w:rsidRPr="007A7B4F">
        <w:rPr>
          <w:sz w:val="22"/>
          <w:szCs w:val="22"/>
        </w:rPr>
        <w:t>слов</w:t>
      </w:r>
      <w:r w:rsidR="00E94609">
        <w:rPr>
          <w:sz w:val="22"/>
          <w:szCs w:val="22"/>
        </w:rPr>
        <w:t xml:space="preserve">осочетание </w:t>
      </w:r>
      <w:r w:rsidRPr="007A7B4F">
        <w:rPr>
          <w:sz w:val="22"/>
          <w:szCs w:val="22"/>
        </w:rPr>
        <w:t>««</w:t>
      </w:r>
      <w:r w:rsidRPr="00F35B52">
        <w:rPr>
          <w:b/>
          <w:i/>
          <w:sz w:val="22"/>
          <w:szCs w:val="22"/>
        </w:rPr>
        <w:t>ТКБ» (ЗАО)</w:t>
      </w:r>
      <w:r w:rsidRPr="007A7B4F">
        <w:rPr>
          <w:sz w:val="22"/>
          <w:szCs w:val="22"/>
        </w:rPr>
        <w:t>» заменить на слов</w:t>
      </w:r>
      <w:r w:rsidR="00E94609">
        <w:rPr>
          <w:sz w:val="22"/>
          <w:szCs w:val="22"/>
        </w:rPr>
        <w:t>осочетание</w:t>
      </w:r>
      <w:r w:rsidRPr="007A7B4F">
        <w:rPr>
          <w:sz w:val="22"/>
          <w:szCs w:val="22"/>
        </w:rPr>
        <w:t xml:space="preserve"> «</w:t>
      </w:r>
      <w:r w:rsidRPr="00F35B52">
        <w:rPr>
          <w:b/>
          <w:i/>
          <w:sz w:val="22"/>
          <w:szCs w:val="22"/>
        </w:rPr>
        <w:t>ТКБ БАНК ПАО</w:t>
      </w:r>
      <w:r w:rsidRPr="007A7B4F">
        <w:rPr>
          <w:sz w:val="22"/>
          <w:szCs w:val="22"/>
        </w:rPr>
        <w:t>»</w:t>
      </w:r>
      <w:r>
        <w:rPr>
          <w:sz w:val="22"/>
          <w:szCs w:val="22"/>
        </w:rPr>
        <w:t>;</w:t>
      </w:r>
    </w:p>
    <w:p w14:paraId="549A1501" w14:textId="3D987C57" w:rsidR="004106DC" w:rsidRPr="00F35B52" w:rsidRDefault="004106DC" w:rsidP="00F35B52">
      <w:pPr>
        <w:pStyle w:val="af3"/>
        <w:numPr>
          <w:ilvl w:val="0"/>
          <w:numId w:val="30"/>
        </w:numPr>
        <w:spacing w:before="120" w:after="120"/>
        <w:ind w:left="0" w:firstLine="360"/>
        <w:jc w:val="both"/>
        <w:rPr>
          <w:sz w:val="22"/>
          <w:szCs w:val="22"/>
        </w:rPr>
      </w:pPr>
      <w:r w:rsidRPr="00F35B52">
        <w:rPr>
          <w:sz w:val="22"/>
          <w:szCs w:val="22"/>
        </w:rPr>
        <w:t>слова «</w:t>
      </w:r>
      <w:r w:rsidR="006B1D79" w:rsidRPr="00F35B52">
        <w:rPr>
          <w:b/>
          <w:i/>
          <w:sz w:val="22"/>
          <w:szCs w:val="22"/>
        </w:rPr>
        <w:t>Небанковская кредитная организация закрытое акционерное общество «Национальный расчетный депозитарий</w:t>
      </w:r>
      <w:r w:rsidRPr="00F35B52">
        <w:rPr>
          <w:sz w:val="22"/>
          <w:szCs w:val="22"/>
        </w:rPr>
        <w:t>» в соответствующем падеже заменить на слова «</w:t>
      </w:r>
      <w:r w:rsidR="006B1D79" w:rsidRPr="00F35B52">
        <w:rPr>
          <w:b/>
          <w:i/>
          <w:sz w:val="22"/>
          <w:szCs w:val="22"/>
        </w:rPr>
        <w:t>Небанковская кредитная организация акционерное общество «Национальный расчетный депозитарий</w:t>
      </w:r>
      <w:r w:rsidRPr="00F35B52">
        <w:rPr>
          <w:sz w:val="22"/>
          <w:szCs w:val="22"/>
        </w:rPr>
        <w:t>» в соответствующем падеже;</w:t>
      </w:r>
    </w:p>
    <w:p w14:paraId="5367F9BC" w14:textId="45B171F7" w:rsidR="00B1430F" w:rsidRPr="00E94609" w:rsidRDefault="004106DC" w:rsidP="0032697E">
      <w:pPr>
        <w:pStyle w:val="af3"/>
        <w:numPr>
          <w:ilvl w:val="0"/>
          <w:numId w:val="30"/>
        </w:numPr>
        <w:spacing w:before="120" w:after="120"/>
        <w:ind w:left="0" w:firstLine="360"/>
        <w:jc w:val="both"/>
        <w:rPr>
          <w:sz w:val="22"/>
          <w:szCs w:val="22"/>
        </w:rPr>
      </w:pPr>
      <w:r w:rsidRPr="000D1CD3">
        <w:rPr>
          <w:sz w:val="22"/>
          <w:szCs w:val="22"/>
        </w:rPr>
        <w:t xml:space="preserve">слова </w:t>
      </w:r>
      <w:r w:rsidRPr="000D1CD3">
        <w:rPr>
          <w:i/>
          <w:sz w:val="22"/>
          <w:szCs w:val="22"/>
        </w:rPr>
        <w:t>«</w:t>
      </w:r>
      <w:r w:rsidR="006B1D79" w:rsidRPr="006B1D79">
        <w:rPr>
          <w:b/>
          <w:i/>
          <w:sz w:val="22"/>
          <w:szCs w:val="22"/>
        </w:rPr>
        <w:t>НКО ЗАО НРД</w:t>
      </w:r>
      <w:r w:rsidRPr="000D1CD3">
        <w:rPr>
          <w:i/>
          <w:sz w:val="22"/>
          <w:szCs w:val="22"/>
        </w:rPr>
        <w:t>»</w:t>
      </w:r>
      <w:r w:rsidRPr="000D1CD3">
        <w:rPr>
          <w:sz w:val="22"/>
          <w:szCs w:val="22"/>
        </w:rPr>
        <w:t xml:space="preserve"> заменить на слова </w:t>
      </w:r>
      <w:r w:rsidRPr="000D1CD3">
        <w:rPr>
          <w:i/>
          <w:sz w:val="22"/>
          <w:szCs w:val="22"/>
        </w:rPr>
        <w:t>«</w:t>
      </w:r>
      <w:r w:rsidR="006B1D79">
        <w:rPr>
          <w:b/>
          <w:i/>
          <w:sz w:val="22"/>
          <w:szCs w:val="22"/>
        </w:rPr>
        <w:t xml:space="preserve">НКО </w:t>
      </w:r>
      <w:r w:rsidR="006B1D79" w:rsidRPr="006B1D79">
        <w:rPr>
          <w:b/>
          <w:i/>
          <w:sz w:val="22"/>
          <w:szCs w:val="22"/>
        </w:rPr>
        <w:t>АО НРД</w:t>
      </w:r>
      <w:r w:rsidR="003D4D22" w:rsidRPr="000D1CD3">
        <w:rPr>
          <w:b/>
          <w:sz w:val="22"/>
          <w:szCs w:val="22"/>
        </w:rPr>
        <w:t>»</w:t>
      </w:r>
      <w:r w:rsidR="00B1430F" w:rsidRPr="004E6BCA">
        <w:rPr>
          <w:sz w:val="22"/>
          <w:szCs w:val="22"/>
        </w:rPr>
        <w:t>;</w:t>
      </w:r>
    </w:p>
    <w:p w14:paraId="5D822937" w14:textId="77777777" w:rsidR="00E94609" w:rsidRPr="00E94609" w:rsidRDefault="00E94609" w:rsidP="00E94609">
      <w:pPr>
        <w:spacing w:before="120" w:after="120"/>
        <w:jc w:val="both"/>
        <w:rPr>
          <w:sz w:val="22"/>
          <w:szCs w:val="22"/>
        </w:rPr>
      </w:pPr>
    </w:p>
    <w:p w14:paraId="5D6FFC8A" w14:textId="45003330" w:rsidR="00A058DC" w:rsidRPr="00A058DC" w:rsidRDefault="00A058DC" w:rsidP="00A058DC">
      <w:pPr>
        <w:pStyle w:val="af3"/>
        <w:numPr>
          <w:ilvl w:val="0"/>
          <w:numId w:val="1"/>
        </w:numPr>
        <w:jc w:val="both"/>
        <w:rPr>
          <w:sz w:val="22"/>
          <w:szCs w:val="22"/>
        </w:rPr>
      </w:pPr>
      <w:r w:rsidRPr="00A058DC">
        <w:rPr>
          <w:sz w:val="22"/>
          <w:szCs w:val="22"/>
        </w:rPr>
        <w:t xml:space="preserve">Изменить шестой абзац </w:t>
      </w:r>
      <w:r>
        <w:rPr>
          <w:sz w:val="22"/>
          <w:szCs w:val="22"/>
        </w:rPr>
        <w:t>раздела</w:t>
      </w:r>
      <w:r w:rsidRPr="00A058DC">
        <w:rPr>
          <w:sz w:val="22"/>
          <w:szCs w:val="22"/>
        </w:rPr>
        <w:t xml:space="preserve"> 3 </w:t>
      </w:r>
      <w:r>
        <w:rPr>
          <w:sz w:val="22"/>
          <w:szCs w:val="22"/>
        </w:rPr>
        <w:t>«</w:t>
      </w:r>
      <w:r w:rsidRPr="00A058DC">
        <w:rPr>
          <w:sz w:val="22"/>
          <w:szCs w:val="22"/>
        </w:rPr>
        <w:t>Сведения об обязательном централизованном хранении</w:t>
      </w:r>
      <w:r>
        <w:rPr>
          <w:sz w:val="22"/>
          <w:szCs w:val="22"/>
        </w:rPr>
        <w:t xml:space="preserve">» </w:t>
      </w:r>
      <w:r w:rsidRPr="00A058DC">
        <w:rPr>
          <w:sz w:val="22"/>
          <w:szCs w:val="22"/>
        </w:rPr>
        <w:t>Решения о выпуске облигаций</w:t>
      </w:r>
      <w:r>
        <w:rPr>
          <w:sz w:val="22"/>
          <w:szCs w:val="22"/>
        </w:rPr>
        <w:t>.</w:t>
      </w:r>
    </w:p>
    <w:p w14:paraId="4D68EE95" w14:textId="22380502" w:rsidR="00A058DC" w:rsidRDefault="00A058DC" w:rsidP="00A058DC">
      <w:pPr>
        <w:spacing w:before="120" w:after="120"/>
        <w:jc w:val="both"/>
        <w:rPr>
          <w:sz w:val="22"/>
          <w:szCs w:val="22"/>
        </w:rPr>
      </w:pPr>
      <w:r>
        <w:rPr>
          <w:sz w:val="22"/>
          <w:szCs w:val="22"/>
        </w:rPr>
        <w:t xml:space="preserve">Текст изменяемой редакции шестого абзаца раздела 3 </w:t>
      </w:r>
      <w:r w:rsidRPr="00A058DC">
        <w:rPr>
          <w:sz w:val="22"/>
          <w:szCs w:val="22"/>
        </w:rPr>
        <w:t>«Сведения об обязательном централизованном хранен</w:t>
      </w:r>
      <w:r w:rsidR="00A80B90">
        <w:rPr>
          <w:sz w:val="22"/>
          <w:szCs w:val="22"/>
        </w:rPr>
        <w:t>ии» Решения о выпуске облигаций:</w:t>
      </w:r>
    </w:p>
    <w:tbl>
      <w:tblPr>
        <w:tblW w:w="0" w:type="auto"/>
        <w:tblLook w:val="0000" w:firstRow="0" w:lastRow="0" w:firstColumn="0" w:lastColumn="0" w:noHBand="0" w:noVBand="0"/>
      </w:tblPr>
      <w:tblGrid>
        <w:gridCol w:w="4360"/>
        <w:gridCol w:w="5387"/>
      </w:tblGrid>
      <w:tr w:rsidR="00A058DC" w:rsidRPr="00A058DC" w14:paraId="4860481C" w14:textId="77777777" w:rsidTr="00A058DC">
        <w:tc>
          <w:tcPr>
            <w:tcW w:w="4360" w:type="dxa"/>
          </w:tcPr>
          <w:p w14:paraId="3776D29C" w14:textId="5AAC740B" w:rsidR="00A058DC" w:rsidRPr="00A058DC" w:rsidRDefault="00A058DC" w:rsidP="00A058DC">
            <w:pPr>
              <w:autoSpaceDE/>
              <w:autoSpaceDN/>
              <w:spacing w:line="288" w:lineRule="auto"/>
              <w:jc w:val="both"/>
              <w:rPr>
                <w:rFonts w:eastAsia="Times New Roman"/>
                <w:sz w:val="22"/>
                <w:szCs w:val="22"/>
                <w:lang w:eastAsia="en-GB"/>
              </w:rPr>
            </w:pPr>
            <w:r>
              <w:rPr>
                <w:rFonts w:eastAsia="Times New Roman"/>
                <w:i/>
                <w:iCs/>
                <w:sz w:val="22"/>
                <w:szCs w:val="22"/>
                <w:lang w:eastAsia="en-GB"/>
              </w:rPr>
              <w:t>«</w:t>
            </w:r>
            <w:r w:rsidRPr="00A058DC">
              <w:rPr>
                <w:rFonts w:eastAsia="Times New Roman"/>
                <w:i/>
                <w:iCs/>
                <w:sz w:val="22"/>
                <w:szCs w:val="22"/>
                <w:lang w:eastAsia="en-GB"/>
              </w:rPr>
              <w:t>Номер лицензии профессионального участника рынка ценных бумаг на осуществление депозитарной деятельности</w:t>
            </w:r>
            <w:r w:rsidRPr="00A058DC">
              <w:rPr>
                <w:rFonts w:eastAsia="Times New Roman"/>
                <w:sz w:val="22"/>
                <w:szCs w:val="22"/>
                <w:lang w:eastAsia="en-GB"/>
              </w:rPr>
              <w:t>:</w:t>
            </w:r>
          </w:p>
        </w:tc>
        <w:tc>
          <w:tcPr>
            <w:tcW w:w="5387" w:type="dxa"/>
          </w:tcPr>
          <w:p w14:paraId="647A717A" w14:textId="4145A22A" w:rsidR="00A058DC" w:rsidRPr="00A058DC" w:rsidRDefault="00A058DC" w:rsidP="00A058DC">
            <w:pPr>
              <w:autoSpaceDE/>
              <w:autoSpaceDN/>
              <w:spacing w:line="288" w:lineRule="auto"/>
              <w:jc w:val="both"/>
              <w:rPr>
                <w:rFonts w:eastAsia="Times New Roman"/>
                <w:sz w:val="22"/>
                <w:szCs w:val="22"/>
                <w:lang w:eastAsia="en-GB"/>
              </w:rPr>
            </w:pPr>
            <w:r w:rsidRPr="00A058DC">
              <w:rPr>
                <w:rFonts w:eastAsia="Times New Roman"/>
                <w:sz w:val="22"/>
                <w:szCs w:val="22"/>
                <w:lang w:eastAsia="en-GB"/>
              </w:rPr>
              <w:t>№ 177-12042-000100</w:t>
            </w:r>
            <w:r>
              <w:rPr>
                <w:rFonts w:eastAsia="Times New Roman"/>
                <w:sz w:val="22"/>
                <w:szCs w:val="22"/>
                <w:lang w:eastAsia="en-GB"/>
              </w:rPr>
              <w:t>»</w:t>
            </w:r>
          </w:p>
        </w:tc>
      </w:tr>
    </w:tbl>
    <w:p w14:paraId="57A8FA3B" w14:textId="52FBB83B" w:rsidR="00A058DC" w:rsidRDefault="00A058DC" w:rsidP="00A058DC">
      <w:pPr>
        <w:spacing w:before="120" w:after="120"/>
        <w:jc w:val="both"/>
        <w:rPr>
          <w:sz w:val="22"/>
          <w:szCs w:val="22"/>
        </w:rPr>
      </w:pPr>
      <w:r>
        <w:rPr>
          <w:sz w:val="22"/>
          <w:szCs w:val="22"/>
        </w:rPr>
        <w:t xml:space="preserve">Текст новой редакции </w:t>
      </w:r>
      <w:r w:rsidRPr="00A058DC">
        <w:rPr>
          <w:sz w:val="22"/>
          <w:szCs w:val="22"/>
        </w:rPr>
        <w:t>шестого абзаца раздела 3 «Сведения об обязательном централизованном хранении» Решения о выпуске облигаций</w:t>
      </w:r>
      <w:r w:rsidR="00A80B90">
        <w:rPr>
          <w:sz w:val="22"/>
          <w:szCs w:val="22"/>
        </w:rPr>
        <w:t>:</w:t>
      </w:r>
    </w:p>
    <w:tbl>
      <w:tblPr>
        <w:tblW w:w="0" w:type="auto"/>
        <w:tblLook w:val="0000" w:firstRow="0" w:lastRow="0" w:firstColumn="0" w:lastColumn="0" w:noHBand="0" w:noVBand="0"/>
      </w:tblPr>
      <w:tblGrid>
        <w:gridCol w:w="4360"/>
        <w:gridCol w:w="5387"/>
      </w:tblGrid>
      <w:tr w:rsidR="00A058DC" w:rsidRPr="00A058DC" w14:paraId="74A138B1" w14:textId="77777777" w:rsidTr="00A058DC">
        <w:tc>
          <w:tcPr>
            <w:tcW w:w="4360" w:type="dxa"/>
          </w:tcPr>
          <w:p w14:paraId="319EE72D" w14:textId="77777777" w:rsidR="00A058DC" w:rsidRPr="00A058DC" w:rsidRDefault="00A058DC" w:rsidP="00A058DC">
            <w:pPr>
              <w:autoSpaceDE/>
              <w:autoSpaceDN/>
              <w:spacing w:line="288" w:lineRule="auto"/>
              <w:jc w:val="both"/>
              <w:rPr>
                <w:rFonts w:eastAsia="Times New Roman"/>
                <w:sz w:val="22"/>
                <w:szCs w:val="22"/>
                <w:lang w:eastAsia="en-GB"/>
              </w:rPr>
            </w:pPr>
            <w:r>
              <w:rPr>
                <w:rFonts w:eastAsia="Times New Roman"/>
                <w:i/>
                <w:iCs/>
                <w:sz w:val="22"/>
                <w:szCs w:val="22"/>
                <w:lang w:eastAsia="en-GB"/>
              </w:rPr>
              <w:t>«</w:t>
            </w:r>
            <w:r w:rsidRPr="00A058DC">
              <w:rPr>
                <w:rFonts w:eastAsia="Times New Roman"/>
                <w:i/>
                <w:iCs/>
                <w:sz w:val="22"/>
                <w:szCs w:val="22"/>
                <w:lang w:eastAsia="en-GB"/>
              </w:rPr>
              <w:t>Номер лицензии профессионального участника рынка ценных бумаг на осуществление депозитарной деятельности</w:t>
            </w:r>
            <w:r w:rsidRPr="00A058DC">
              <w:rPr>
                <w:rFonts w:eastAsia="Times New Roman"/>
                <w:sz w:val="22"/>
                <w:szCs w:val="22"/>
                <w:lang w:eastAsia="en-GB"/>
              </w:rPr>
              <w:t>:</w:t>
            </w:r>
          </w:p>
        </w:tc>
        <w:tc>
          <w:tcPr>
            <w:tcW w:w="5387" w:type="dxa"/>
          </w:tcPr>
          <w:p w14:paraId="38176598" w14:textId="6AD4BE55" w:rsidR="00A058DC" w:rsidRPr="00A058DC" w:rsidRDefault="00A058DC" w:rsidP="00A058DC">
            <w:pPr>
              <w:autoSpaceDE/>
              <w:autoSpaceDN/>
              <w:spacing w:line="288" w:lineRule="auto"/>
              <w:jc w:val="both"/>
              <w:rPr>
                <w:rFonts w:eastAsia="Times New Roman"/>
                <w:sz w:val="22"/>
                <w:szCs w:val="22"/>
                <w:lang w:eastAsia="en-GB"/>
              </w:rPr>
            </w:pPr>
            <w:r w:rsidRPr="00A058DC">
              <w:rPr>
                <w:rFonts w:eastAsia="Times New Roman"/>
                <w:sz w:val="22"/>
                <w:szCs w:val="22"/>
                <w:lang w:eastAsia="en-GB"/>
              </w:rPr>
              <w:t>№ 045-12042-000100</w:t>
            </w:r>
            <w:r>
              <w:rPr>
                <w:rFonts w:eastAsia="Times New Roman"/>
                <w:sz w:val="22"/>
                <w:szCs w:val="22"/>
                <w:lang w:eastAsia="en-GB"/>
              </w:rPr>
              <w:t>»</w:t>
            </w:r>
          </w:p>
        </w:tc>
      </w:tr>
    </w:tbl>
    <w:p w14:paraId="48D9B06E" w14:textId="044A3FE8" w:rsidR="00B10E0A" w:rsidRPr="00B42920" w:rsidRDefault="00B10E0A" w:rsidP="00B42920">
      <w:pPr>
        <w:pStyle w:val="af3"/>
        <w:numPr>
          <w:ilvl w:val="0"/>
          <w:numId w:val="1"/>
        </w:numPr>
        <w:rPr>
          <w:sz w:val="22"/>
          <w:szCs w:val="22"/>
        </w:rPr>
      </w:pPr>
      <w:r w:rsidRPr="00B42920">
        <w:rPr>
          <w:sz w:val="22"/>
          <w:szCs w:val="22"/>
        </w:rPr>
        <w:t xml:space="preserve">Изменить абзацы девятый и десятый пункта 9.6 </w:t>
      </w:r>
      <w:r w:rsidR="00B42920">
        <w:rPr>
          <w:sz w:val="22"/>
          <w:szCs w:val="22"/>
        </w:rPr>
        <w:t>«</w:t>
      </w:r>
      <w:r w:rsidR="00B42920" w:rsidRPr="00B42920">
        <w:rPr>
          <w:sz w:val="22"/>
          <w:szCs w:val="22"/>
        </w:rPr>
        <w:t>Сведения о платежных агентах по облигациям</w:t>
      </w:r>
      <w:r w:rsidR="00B42920">
        <w:rPr>
          <w:sz w:val="22"/>
          <w:szCs w:val="22"/>
        </w:rPr>
        <w:t xml:space="preserve">» </w:t>
      </w:r>
      <w:r w:rsidRPr="00B42920">
        <w:rPr>
          <w:sz w:val="22"/>
          <w:szCs w:val="22"/>
        </w:rPr>
        <w:t>раздела 9 «Условия погашения и выплаты доходов по облигациям»</w:t>
      </w:r>
      <w:r w:rsidR="00B42920" w:rsidRPr="00B42920">
        <w:rPr>
          <w:sz w:val="22"/>
          <w:szCs w:val="22"/>
        </w:rPr>
        <w:t xml:space="preserve"> Решения о выпуске облигаций</w:t>
      </w:r>
      <w:r w:rsidR="00B42920">
        <w:rPr>
          <w:sz w:val="22"/>
          <w:szCs w:val="22"/>
        </w:rPr>
        <w:t>.</w:t>
      </w:r>
    </w:p>
    <w:p w14:paraId="6BD8ED95" w14:textId="75B08C5F" w:rsidR="00B42920" w:rsidRDefault="00B42920" w:rsidP="00B42920">
      <w:pPr>
        <w:spacing w:before="120" w:after="120"/>
        <w:jc w:val="both"/>
        <w:rPr>
          <w:sz w:val="22"/>
          <w:szCs w:val="22"/>
        </w:rPr>
      </w:pPr>
      <w:r>
        <w:rPr>
          <w:sz w:val="22"/>
          <w:szCs w:val="22"/>
        </w:rPr>
        <w:t xml:space="preserve">Текст изменяемой редакции девятого и десятого абзаца </w:t>
      </w:r>
      <w:r w:rsidR="00B10E0A" w:rsidRPr="00B42920">
        <w:rPr>
          <w:sz w:val="22"/>
          <w:szCs w:val="22"/>
        </w:rPr>
        <w:t xml:space="preserve">пункта 9.6 </w:t>
      </w:r>
      <w:r w:rsidRPr="00B42920">
        <w:rPr>
          <w:sz w:val="22"/>
          <w:szCs w:val="22"/>
        </w:rPr>
        <w:t xml:space="preserve">«Сведения о платежных агентах по облигациям» </w:t>
      </w:r>
      <w:r w:rsidR="00B10E0A" w:rsidRPr="00B42920">
        <w:rPr>
          <w:sz w:val="22"/>
          <w:szCs w:val="22"/>
        </w:rPr>
        <w:t>раздела 9 «Условия погашения и выплаты доходов по облигациям»</w:t>
      </w:r>
      <w:r w:rsidRPr="00B42920">
        <w:rPr>
          <w:sz w:val="22"/>
          <w:szCs w:val="22"/>
        </w:rPr>
        <w:t xml:space="preserve"> Решения о выпуске облигаций</w:t>
      </w:r>
      <w:r>
        <w:rPr>
          <w:sz w:val="22"/>
          <w:szCs w:val="22"/>
        </w:rPr>
        <w:t>:</w:t>
      </w:r>
    </w:p>
    <w:tbl>
      <w:tblPr>
        <w:tblW w:w="0" w:type="auto"/>
        <w:tblInd w:w="108" w:type="dxa"/>
        <w:tblCellMar>
          <w:top w:w="85" w:type="dxa"/>
          <w:left w:w="85" w:type="dxa"/>
          <w:bottom w:w="85" w:type="dxa"/>
          <w:right w:w="85" w:type="dxa"/>
        </w:tblCellMar>
        <w:tblLook w:val="0000" w:firstRow="0" w:lastRow="0" w:firstColumn="0" w:lastColumn="0" w:noHBand="0" w:noVBand="0"/>
      </w:tblPr>
      <w:tblGrid>
        <w:gridCol w:w="4252"/>
        <w:gridCol w:w="5387"/>
      </w:tblGrid>
      <w:tr w:rsidR="00B42920" w:rsidRPr="00B42920" w14:paraId="72B37F46" w14:textId="77777777" w:rsidTr="00B42920">
        <w:tc>
          <w:tcPr>
            <w:tcW w:w="4252" w:type="dxa"/>
            <w:tcBorders>
              <w:top w:val="nil"/>
              <w:left w:val="nil"/>
              <w:bottom w:val="nil"/>
              <w:right w:val="nil"/>
            </w:tcBorders>
          </w:tcPr>
          <w:p w14:paraId="4A780602" w14:textId="0B193FE9" w:rsidR="00B42920" w:rsidRPr="00B42920" w:rsidRDefault="00B42920" w:rsidP="00B42920">
            <w:pPr>
              <w:autoSpaceDE/>
              <w:autoSpaceDN/>
              <w:spacing w:line="288" w:lineRule="auto"/>
              <w:jc w:val="both"/>
              <w:rPr>
                <w:rFonts w:eastAsia="Times New Roman"/>
                <w:sz w:val="22"/>
                <w:szCs w:val="22"/>
                <w:lang w:eastAsia="en-GB"/>
              </w:rPr>
            </w:pPr>
            <w:r>
              <w:rPr>
                <w:rFonts w:eastAsia="Times New Roman"/>
                <w:i/>
                <w:iCs/>
                <w:sz w:val="22"/>
                <w:szCs w:val="22"/>
                <w:lang w:eastAsia="en-GB"/>
              </w:rPr>
              <w:t>«</w:t>
            </w:r>
            <w:r w:rsidRPr="00B42920">
              <w:rPr>
                <w:rFonts w:eastAsia="Times New Roman"/>
                <w:i/>
                <w:iCs/>
                <w:sz w:val="22"/>
                <w:szCs w:val="22"/>
                <w:lang w:eastAsia="en-GB"/>
              </w:rPr>
              <w:t>Полное фирменное наименование</w:t>
            </w:r>
            <w:r w:rsidRPr="00B42920">
              <w:rPr>
                <w:rFonts w:eastAsia="Times New Roman"/>
                <w:sz w:val="22"/>
                <w:szCs w:val="22"/>
                <w:lang w:eastAsia="en-GB"/>
              </w:rPr>
              <w:t>:</w:t>
            </w:r>
          </w:p>
        </w:tc>
        <w:tc>
          <w:tcPr>
            <w:tcW w:w="5387" w:type="dxa"/>
            <w:tcBorders>
              <w:top w:val="nil"/>
              <w:left w:val="nil"/>
              <w:bottom w:val="nil"/>
              <w:right w:val="nil"/>
            </w:tcBorders>
          </w:tcPr>
          <w:p w14:paraId="798B5E74" w14:textId="77777777" w:rsidR="00B42920" w:rsidRPr="00B42920" w:rsidRDefault="00B42920" w:rsidP="00B42920">
            <w:pPr>
              <w:autoSpaceDE/>
              <w:autoSpaceDN/>
              <w:spacing w:line="288" w:lineRule="auto"/>
              <w:jc w:val="both"/>
              <w:rPr>
                <w:rFonts w:eastAsia="Times New Roman"/>
                <w:sz w:val="22"/>
                <w:szCs w:val="22"/>
                <w:lang w:eastAsia="en-GB"/>
              </w:rPr>
            </w:pPr>
            <w:r w:rsidRPr="00B42920">
              <w:rPr>
                <w:rFonts w:eastAsia="Times New Roman"/>
                <w:sz w:val="22"/>
                <w:szCs w:val="22"/>
                <w:lang w:eastAsia="en-GB"/>
              </w:rPr>
              <w:t>Банк ВТБ (открытое акционерное общество)</w:t>
            </w:r>
          </w:p>
        </w:tc>
      </w:tr>
      <w:tr w:rsidR="00B42920" w:rsidRPr="00B42920" w14:paraId="47AC9CBB" w14:textId="77777777" w:rsidTr="00B42920">
        <w:tc>
          <w:tcPr>
            <w:tcW w:w="4252" w:type="dxa"/>
            <w:tcBorders>
              <w:top w:val="nil"/>
              <w:left w:val="nil"/>
              <w:bottom w:val="nil"/>
              <w:right w:val="nil"/>
            </w:tcBorders>
          </w:tcPr>
          <w:p w14:paraId="6B269949" w14:textId="425BE334" w:rsidR="00B42920" w:rsidRPr="00B42920" w:rsidRDefault="00B42920" w:rsidP="00B42920">
            <w:pPr>
              <w:autoSpaceDE/>
              <w:autoSpaceDN/>
              <w:spacing w:line="288" w:lineRule="auto"/>
              <w:jc w:val="both"/>
              <w:rPr>
                <w:rFonts w:eastAsia="Times New Roman"/>
                <w:sz w:val="22"/>
                <w:szCs w:val="22"/>
                <w:lang w:eastAsia="en-GB"/>
              </w:rPr>
            </w:pPr>
            <w:r w:rsidRPr="00B42920">
              <w:rPr>
                <w:rFonts w:eastAsia="Times New Roman"/>
                <w:i/>
                <w:iCs/>
                <w:sz w:val="22"/>
                <w:szCs w:val="22"/>
                <w:lang w:eastAsia="en-GB"/>
              </w:rPr>
              <w:t>Сокращенное фирменное наименование</w:t>
            </w:r>
            <w:r w:rsidRPr="00B42920">
              <w:rPr>
                <w:rFonts w:eastAsia="Times New Roman"/>
                <w:sz w:val="22"/>
                <w:szCs w:val="22"/>
                <w:lang w:eastAsia="en-GB"/>
              </w:rPr>
              <w:t>:</w:t>
            </w:r>
          </w:p>
        </w:tc>
        <w:tc>
          <w:tcPr>
            <w:tcW w:w="5387" w:type="dxa"/>
            <w:tcBorders>
              <w:top w:val="nil"/>
              <w:left w:val="nil"/>
              <w:bottom w:val="nil"/>
              <w:right w:val="nil"/>
            </w:tcBorders>
          </w:tcPr>
          <w:p w14:paraId="42D38546" w14:textId="4D424331" w:rsidR="00B42920" w:rsidRPr="00B42920" w:rsidRDefault="00B42920" w:rsidP="00B42920">
            <w:pPr>
              <w:autoSpaceDE/>
              <w:autoSpaceDN/>
              <w:spacing w:line="288" w:lineRule="auto"/>
              <w:jc w:val="both"/>
              <w:rPr>
                <w:rFonts w:eastAsia="Times New Roman"/>
                <w:sz w:val="22"/>
                <w:szCs w:val="22"/>
                <w:lang w:eastAsia="en-GB"/>
              </w:rPr>
            </w:pPr>
            <w:r w:rsidRPr="00B42920">
              <w:rPr>
                <w:rFonts w:eastAsia="Times New Roman"/>
                <w:sz w:val="22"/>
                <w:szCs w:val="22"/>
                <w:lang w:eastAsia="en-GB"/>
              </w:rPr>
              <w:t>ОАО Банк ВТБ</w:t>
            </w:r>
            <w:r>
              <w:rPr>
                <w:rFonts w:eastAsia="Times New Roman"/>
                <w:sz w:val="22"/>
                <w:szCs w:val="22"/>
                <w:lang w:eastAsia="en-GB"/>
              </w:rPr>
              <w:t>»</w:t>
            </w:r>
          </w:p>
        </w:tc>
      </w:tr>
    </w:tbl>
    <w:p w14:paraId="303E5052" w14:textId="019F79A8" w:rsidR="00B42920" w:rsidRDefault="00B42920" w:rsidP="00B42920">
      <w:pPr>
        <w:spacing w:before="120" w:after="120"/>
        <w:jc w:val="both"/>
        <w:rPr>
          <w:sz w:val="22"/>
          <w:szCs w:val="22"/>
        </w:rPr>
      </w:pPr>
      <w:r>
        <w:rPr>
          <w:sz w:val="22"/>
          <w:szCs w:val="22"/>
        </w:rPr>
        <w:lastRenderedPageBreak/>
        <w:t xml:space="preserve">Текст новой редакции девятого и десятого абзаца </w:t>
      </w:r>
      <w:r w:rsidRPr="00B42920">
        <w:rPr>
          <w:sz w:val="22"/>
          <w:szCs w:val="22"/>
        </w:rPr>
        <w:t>пункта 9.6 «Сведения о платежных агентах по облигациям» раздела 9 «Условия погашения и выплаты доходов по облигациям» Решения о выпуске облигаций</w:t>
      </w:r>
      <w:r>
        <w:rPr>
          <w:sz w:val="22"/>
          <w:szCs w:val="22"/>
        </w:rPr>
        <w:t>:</w:t>
      </w:r>
    </w:p>
    <w:tbl>
      <w:tblPr>
        <w:tblW w:w="0" w:type="auto"/>
        <w:tblInd w:w="108" w:type="dxa"/>
        <w:tblCellMar>
          <w:top w:w="85" w:type="dxa"/>
          <w:left w:w="85" w:type="dxa"/>
          <w:bottom w:w="85" w:type="dxa"/>
          <w:right w:w="85" w:type="dxa"/>
        </w:tblCellMar>
        <w:tblLook w:val="0000" w:firstRow="0" w:lastRow="0" w:firstColumn="0" w:lastColumn="0" w:noHBand="0" w:noVBand="0"/>
      </w:tblPr>
      <w:tblGrid>
        <w:gridCol w:w="4252"/>
        <w:gridCol w:w="5387"/>
      </w:tblGrid>
      <w:tr w:rsidR="00B42920" w:rsidRPr="00B42920" w14:paraId="5421D38F" w14:textId="77777777" w:rsidTr="00B42920">
        <w:tc>
          <w:tcPr>
            <w:tcW w:w="4252" w:type="dxa"/>
            <w:tcBorders>
              <w:top w:val="nil"/>
              <w:left w:val="nil"/>
              <w:bottom w:val="nil"/>
              <w:right w:val="nil"/>
            </w:tcBorders>
          </w:tcPr>
          <w:p w14:paraId="3CC98E43" w14:textId="77777777" w:rsidR="00B42920" w:rsidRPr="00B42920" w:rsidRDefault="00B42920" w:rsidP="00B42920">
            <w:pPr>
              <w:autoSpaceDE/>
              <w:autoSpaceDN/>
              <w:spacing w:line="288" w:lineRule="auto"/>
              <w:jc w:val="both"/>
              <w:rPr>
                <w:rFonts w:eastAsia="Times New Roman"/>
                <w:sz w:val="22"/>
                <w:szCs w:val="22"/>
                <w:lang w:eastAsia="en-GB"/>
              </w:rPr>
            </w:pPr>
            <w:r>
              <w:rPr>
                <w:rFonts w:eastAsia="Times New Roman"/>
                <w:i/>
                <w:iCs/>
                <w:sz w:val="22"/>
                <w:szCs w:val="22"/>
                <w:lang w:eastAsia="en-GB"/>
              </w:rPr>
              <w:t>«</w:t>
            </w:r>
            <w:r w:rsidRPr="00B42920">
              <w:rPr>
                <w:rFonts w:eastAsia="Times New Roman"/>
                <w:i/>
                <w:iCs/>
                <w:sz w:val="22"/>
                <w:szCs w:val="22"/>
                <w:lang w:eastAsia="en-GB"/>
              </w:rPr>
              <w:t>Полное фирменное наименование</w:t>
            </w:r>
            <w:r w:rsidRPr="00B42920">
              <w:rPr>
                <w:rFonts w:eastAsia="Times New Roman"/>
                <w:sz w:val="22"/>
                <w:szCs w:val="22"/>
                <w:lang w:eastAsia="en-GB"/>
              </w:rPr>
              <w:t>:</w:t>
            </w:r>
          </w:p>
        </w:tc>
        <w:tc>
          <w:tcPr>
            <w:tcW w:w="5387" w:type="dxa"/>
            <w:tcBorders>
              <w:top w:val="nil"/>
              <w:left w:val="nil"/>
              <w:bottom w:val="nil"/>
              <w:right w:val="nil"/>
            </w:tcBorders>
          </w:tcPr>
          <w:p w14:paraId="1B63863F" w14:textId="680EA82F" w:rsidR="00B42920" w:rsidRPr="00B42920" w:rsidRDefault="00B42920" w:rsidP="00B42920">
            <w:pPr>
              <w:autoSpaceDE/>
              <w:autoSpaceDN/>
              <w:spacing w:line="288" w:lineRule="auto"/>
              <w:jc w:val="both"/>
              <w:rPr>
                <w:rFonts w:eastAsia="Times New Roman"/>
                <w:sz w:val="22"/>
                <w:szCs w:val="22"/>
                <w:lang w:eastAsia="en-GB"/>
              </w:rPr>
            </w:pPr>
            <w:r w:rsidRPr="00B42920">
              <w:rPr>
                <w:rFonts w:eastAsia="Times New Roman"/>
                <w:sz w:val="22"/>
                <w:szCs w:val="22"/>
                <w:lang w:eastAsia="en-GB"/>
              </w:rPr>
              <w:t>Банк ВТБ (публичное акционерное общество)</w:t>
            </w:r>
          </w:p>
        </w:tc>
      </w:tr>
      <w:tr w:rsidR="00B42920" w:rsidRPr="00B42920" w14:paraId="5A9B02A9" w14:textId="77777777" w:rsidTr="00B42920">
        <w:tc>
          <w:tcPr>
            <w:tcW w:w="4252" w:type="dxa"/>
            <w:tcBorders>
              <w:top w:val="nil"/>
              <w:left w:val="nil"/>
              <w:bottom w:val="nil"/>
              <w:right w:val="nil"/>
            </w:tcBorders>
          </w:tcPr>
          <w:p w14:paraId="30BE0964" w14:textId="77777777" w:rsidR="00B42920" w:rsidRPr="00B42920" w:rsidRDefault="00B42920" w:rsidP="00B42920">
            <w:pPr>
              <w:autoSpaceDE/>
              <w:autoSpaceDN/>
              <w:spacing w:line="288" w:lineRule="auto"/>
              <w:jc w:val="both"/>
              <w:rPr>
                <w:rFonts w:eastAsia="Times New Roman"/>
                <w:sz w:val="22"/>
                <w:szCs w:val="22"/>
                <w:lang w:eastAsia="en-GB"/>
              </w:rPr>
            </w:pPr>
            <w:r w:rsidRPr="00B42920">
              <w:rPr>
                <w:rFonts w:eastAsia="Times New Roman"/>
                <w:i/>
                <w:iCs/>
                <w:sz w:val="22"/>
                <w:szCs w:val="22"/>
                <w:lang w:eastAsia="en-GB"/>
              </w:rPr>
              <w:t>Сокращенное фирменное наименование</w:t>
            </w:r>
            <w:r w:rsidRPr="00B42920">
              <w:rPr>
                <w:rFonts w:eastAsia="Times New Roman"/>
                <w:sz w:val="22"/>
                <w:szCs w:val="22"/>
                <w:lang w:eastAsia="en-GB"/>
              </w:rPr>
              <w:t>:</w:t>
            </w:r>
          </w:p>
        </w:tc>
        <w:tc>
          <w:tcPr>
            <w:tcW w:w="5387" w:type="dxa"/>
            <w:tcBorders>
              <w:top w:val="nil"/>
              <w:left w:val="nil"/>
              <w:bottom w:val="nil"/>
              <w:right w:val="nil"/>
            </w:tcBorders>
          </w:tcPr>
          <w:p w14:paraId="057AFF26" w14:textId="162864EA" w:rsidR="00B42920" w:rsidRPr="00B42920" w:rsidRDefault="00B42920" w:rsidP="00B42920">
            <w:pPr>
              <w:autoSpaceDE/>
              <w:autoSpaceDN/>
              <w:spacing w:line="288" w:lineRule="auto"/>
              <w:jc w:val="both"/>
              <w:rPr>
                <w:rFonts w:eastAsia="Times New Roman"/>
                <w:sz w:val="22"/>
                <w:szCs w:val="22"/>
                <w:lang w:eastAsia="en-GB"/>
              </w:rPr>
            </w:pPr>
            <w:r w:rsidRPr="00B42920">
              <w:rPr>
                <w:rFonts w:eastAsia="Times New Roman"/>
                <w:sz w:val="22"/>
                <w:szCs w:val="22"/>
                <w:lang w:eastAsia="en-GB"/>
              </w:rPr>
              <w:t>Банк ВТБ (ПАО</w:t>
            </w:r>
            <w:r>
              <w:rPr>
                <w:rFonts w:eastAsia="Times New Roman"/>
                <w:sz w:val="22"/>
                <w:szCs w:val="22"/>
                <w:lang w:eastAsia="en-GB"/>
              </w:rPr>
              <w:t>)»</w:t>
            </w:r>
          </w:p>
        </w:tc>
      </w:tr>
    </w:tbl>
    <w:p w14:paraId="63DE4A98" w14:textId="4DDB81E9" w:rsidR="0045408E" w:rsidRPr="000D1CD3" w:rsidRDefault="00B42920" w:rsidP="0032697E">
      <w:pPr>
        <w:numPr>
          <w:ilvl w:val="0"/>
          <w:numId w:val="1"/>
        </w:numPr>
        <w:spacing w:before="120" w:after="120"/>
        <w:ind w:left="0" w:firstLine="360"/>
        <w:jc w:val="both"/>
        <w:rPr>
          <w:sz w:val="22"/>
          <w:szCs w:val="22"/>
        </w:rPr>
      </w:pPr>
      <w:r>
        <w:rPr>
          <w:sz w:val="22"/>
          <w:szCs w:val="22"/>
        </w:rPr>
        <w:t>Изменить подпункт «и</w:t>
      </w:r>
      <w:r w:rsidR="0045408E" w:rsidRPr="000D1CD3">
        <w:rPr>
          <w:sz w:val="22"/>
          <w:szCs w:val="22"/>
        </w:rPr>
        <w:t>» подпункта 12.2.1 «Сведения о</w:t>
      </w:r>
      <w:r w:rsidR="00D65116" w:rsidRPr="000D1CD3">
        <w:rPr>
          <w:sz w:val="22"/>
          <w:szCs w:val="22"/>
        </w:rPr>
        <w:t xml:space="preserve"> предоставляемом обеспечении» </w:t>
      </w:r>
      <w:r w:rsidR="0045408E" w:rsidRPr="000D1CD3">
        <w:rPr>
          <w:sz w:val="22"/>
          <w:szCs w:val="22"/>
        </w:rPr>
        <w:t>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p>
    <w:p w14:paraId="61E08F45" w14:textId="2E125CFD" w:rsidR="0045408E" w:rsidRPr="000D1CD3" w:rsidRDefault="0045408E" w:rsidP="0032697E">
      <w:pPr>
        <w:spacing w:before="120" w:after="120"/>
        <w:ind w:firstLine="360"/>
        <w:jc w:val="both"/>
        <w:rPr>
          <w:sz w:val="22"/>
          <w:szCs w:val="22"/>
        </w:rPr>
      </w:pPr>
      <w:r w:rsidRPr="000D1CD3">
        <w:rPr>
          <w:sz w:val="22"/>
          <w:szCs w:val="22"/>
        </w:rPr>
        <w:t xml:space="preserve">Текст </w:t>
      </w:r>
      <w:r w:rsidR="00B42920">
        <w:rPr>
          <w:sz w:val="22"/>
          <w:szCs w:val="22"/>
        </w:rPr>
        <w:t>изменяемой редакции подпункта «и</w:t>
      </w:r>
      <w:r w:rsidRPr="000D1CD3">
        <w:rPr>
          <w:sz w:val="22"/>
          <w:szCs w:val="22"/>
        </w:rPr>
        <w:t>» подпункта 12.2.1 «Сведения о</w:t>
      </w:r>
      <w:r w:rsidR="00D65116" w:rsidRPr="000D1CD3">
        <w:rPr>
          <w:sz w:val="22"/>
          <w:szCs w:val="22"/>
        </w:rPr>
        <w:t xml:space="preserve"> предоставляемом обеспечении» </w:t>
      </w:r>
      <w:r w:rsidRPr="000D1CD3">
        <w:rPr>
          <w:sz w:val="22"/>
          <w:szCs w:val="22"/>
        </w:rPr>
        <w:t>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r w:rsidR="00F00EBF" w:rsidRPr="000D1CD3">
        <w:rPr>
          <w:sz w:val="22"/>
          <w:szCs w:val="22"/>
        </w:rPr>
        <w:t>:</w:t>
      </w:r>
    </w:p>
    <w:p w14:paraId="50592D37" w14:textId="77777777" w:rsidR="00B42920" w:rsidRPr="00F35B52" w:rsidRDefault="0045408E" w:rsidP="00B42920">
      <w:pPr>
        <w:spacing w:before="120" w:after="120"/>
        <w:ind w:firstLine="360"/>
        <w:jc w:val="both"/>
        <w:rPr>
          <w:sz w:val="22"/>
          <w:szCs w:val="22"/>
        </w:rPr>
      </w:pPr>
      <w:r w:rsidRPr="00F35B52">
        <w:rPr>
          <w:sz w:val="22"/>
          <w:szCs w:val="22"/>
        </w:rPr>
        <w:t>«</w:t>
      </w:r>
      <w:r w:rsidR="00B42920" w:rsidRPr="00F35B52">
        <w:rPr>
          <w:sz w:val="22"/>
          <w:szCs w:val="22"/>
        </w:rPr>
        <w:t xml:space="preserve">и) в рамках выпуска Облигаций осуществляется страхование имущества, составляющего ипотечное покрытие, которое обеспечивает исполнение обязательств Эмитента по Облигациям класса «А» и Облигациям класса «Б». </w:t>
      </w:r>
    </w:p>
    <w:p w14:paraId="08287D43" w14:textId="77777777" w:rsidR="00B42920" w:rsidRPr="00F35B52" w:rsidRDefault="00B42920" w:rsidP="00B42920">
      <w:pPr>
        <w:spacing w:before="120" w:after="120"/>
        <w:ind w:firstLine="360"/>
        <w:jc w:val="both"/>
        <w:rPr>
          <w:sz w:val="22"/>
          <w:szCs w:val="22"/>
        </w:rPr>
      </w:pPr>
      <w:r w:rsidRPr="00F35B52">
        <w:rPr>
          <w:sz w:val="22"/>
          <w:szCs w:val="22"/>
        </w:rPr>
        <w:t xml:space="preserve">Между Открытым акционерным обществом "Страховая компания АИЖК" (ОГРН 1107746041545) и Эмитентом были заключены договоры страхования финансовых рисков кредитора по каждой Закладной, входящей в состав ипотечного покрытия (далее - "Договор страхования финансовых рисков"). </w:t>
      </w:r>
    </w:p>
    <w:p w14:paraId="145A247F" w14:textId="77777777" w:rsidR="00B42920" w:rsidRPr="00F35B52" w:rsidRDefault="00B42920" w:rsidP="00B42920">
      <w:pPr>
        <w:spacing w:before="120" w:after="120"/>
        <w:ind w:firstLine="360"/>
        <w:jc w:val="both"/>
        <w:rPr>
          <w:sz w:val="22"/>
          <w:szCs w:val="22"/>
        </w:rPr>
      </w:pPr>
      <w:r w:rsidRPr="00F35B52">
        <w:rPr>
          <w:sz w:val="22"/>
          <w:szCs w:val="22"/>
        </w:rPr>
        <w:t>•</w:t>
      </w:r>
      <w:r w:rsidRPr="00F35B52">
        <w:rPr>
          <w:sz w:val="22"/>
          <w:szCs w:val="22"/>
        </w:rPr>
        <w:tab/>
        <w:t>Страховщик: Открытое акционерное общество "Страховая компания АИЖК" (ОГРН 1107746041545), место нахождения: 117418, г. Москва, ул. Новочеремушкинская, д. 69, лицензия на осуществление страхования С№421077 от 27 ноября 2012 года;</w:t>
      </w:r>
    </w:p>
    <w:p w14:paraId="6136D59B" w14:textId="77777777" w:rsidR="00B42920" w:rsidRPr="00F35B52" w:rsidRDefault="00B42920" w:rsidP="00B42920">
      <w:pPr>
        <w:spacing w:before="120" w:after="120"/>
        <w:ind w:firstLine="360"/>
        <w:jc w:val="both"/>
        <w:rPr>
          <w:sz w:val="22"/>
          <w:szCs w:val="22"/>
        </w:rPr>
      </w:pPr>
      <w:r w:rsidRPr="00F35B52">
        <w:rPr>
          <w:sz w:val="22"/>
          <w:szCs w:val="22"/>
        </w:rPr>
        <w:t>•</w:t>
      </w:r>
      <w:r w:rsidRPr="00F35B52">
        <w:rPr>
          <w:sz w:val="22"/>
          <w:szCs w:val="22"/>
        </w:rPr>
        <w:tab/>
        <w:t>Страхователь/Выгодоприобретатель: Закрытое акционерное общество "Ипотечный агент ТКБ-1" (ОГРН 1137746704150), место нахождения: 125171, г. Москва, Ленинградское шоссе, дом 16 А, строение 1, этаж 8;</w:t>
      </w:r>
    </w:p>
    <w:p w14:paraId="0FAD815D" w14:textId="77777777" w:rsidR="00B42920" w:rsidRPr="00F35B52" w:rsidRDefault="00B42920" w:rsidP="00B42920">
      <w:pPr>
        <w:spacing w:before="120" w:after="120"/>
        <w:ind w:firstLine="360"/>
        <w:jc w:val="both"/>
        <w:rPr>
          <w:sz w:val="22"/>
          <w:szCs w:val="22"/>
        </w:rPr>
      </w:pPr>
      <w:r w:rsidRPr="00F35B52">
        <w:rPr>
          <w:sz w:val="22"/>
          <w:szCs w:val="22"/>
        </w:rPr>
        <w:t>•</w:t>
      </w:r>
      <w:r w:rsidRPr="00F35B52">
        <w:rPr>
          <w:sz w:val="22"/>
          <w:szCs w:val="22"/>
        </w:rPr>
        <w:tab/>
        <w:t>Страховым случаем по каждому Договору страхования финансовых рисков является возникновение у Эмитента убытков в результате обращения взыскания на заложенное в обеспечение кредитного договора, удостоверенного Закладной, недвижимое имущество, связанных с недостаточностью денежных средств, которые были получены Эмитентом после реализации предмета ипотеки (в том числе, когда в соответствии с Федеральным законом № 102-ФЗ от 16 июля 1998 г. «Об ипотеке (залоге недвижимости)» задолженность заемщика по кредитному договору считается погашенной и кредитный договор прекращается), для удовлетворения обеспеченных ипотекой требований в полном объеме, при условии, что требование о досрочном погашении обязательств по кредитному договору, удостоверенного Закладной, предъявлено заемщику в течение срока действия Договора страхования финансовых рисков, и сумма, вырученная от реализации предмета ипотеки, недостаточна для удовлетворения требования Эмитента в том объеме, какой оно имеет к моменту удовлетворения данного требования. Датой наступления страхового случая является дата предъявления требования о досрочном погашении заемщика обязательств по кредитному договору, удостоверенного Закладной, при условии, что вырученных от реализации предмета ипотеки денежных средств оказалось недостаточно для удовлетворения требования Эмитента в том объеме, какой оно имеет к моменту удовлетворения данного требования.</w:t>
      </w:r>
    </w:p>
    <w:p w14:paraId="0E488F66" w14:textId="77777777" w:rsidR="00B42920" w:rsidRPr="00F35B52" w:rsidRDefault="00B42920" w:rsidP="00B42920">
      <w:pPr>
        <w:spacing w:before="120" w:after="120"/>
        <w:ind w:firstLine="360"/>
        <w:jc w:val="both"/>
        <w:rPr>
          <w:sz w:val="22"/>
          <w:szCs w:val="22"/>
        </w:rPr>
      </w:pPr>
      <w:r w:rsidRPr="00F35B52">
        <w:rPr>
          <w:sz w:val="22"/>
          <w:szCs w:val="22"/>
        </w:rPr>
        <w:t>•</w:t>
      </w:r>
      <w:r w:rsidRPr="00F35B52">
        <w:rPr>
          <w:sz w:val="22"/>
          <w:szCs w:val="22"/>
        </w:rPr>
        <w:tab/>
        <w:t>Датой заключения Договоров страхования финансовых рисков является 1 ноября 2013 года;</w:t>
      </w:r>
    </w:p>
    <w:p w14:paraId="10B201E4" w14:textId="77777777" w:rsidR="00B42920" w:rsidRPr="00F35B52" w:rsidRDefault="00B42920" w:rsidP="00B42920">
      <w:pPr>
        <w:spacing w:before="120" w:after="120"/>
        <w:ind w:firstLine="360"/>
        <w:jc w:val="both"/>
        <w:rPr>
          <w:sz w:val="22"/>
          <w:szCs w:val="22"/>
        </w:rPr>
      </w:pPr>
      <w:r w:rsidRPr="00F35B52">
        <w:rPr>
          <w:sz w:val="22"/>
          <w:szCs w:val="22"/>
        </w:rPr>
        <w:t>•</w:t>
      </w:r>
      <w:r w:rsidRPr="00F35B52">
        <w:rPr>
          <w:sz w:val="22"/>
          <w:szCs w:val="22"/>
        </w:rPr>
        <w:tab/>
        <w:t>Номер каждого Договора страхования финансовых рисков присваивается в индивидуальном порядке;</w:t>
      </w:r>
    </w:p>
    <w:p w14:paraId="17FF4665" w14:textId="77777777" w:rsidR="00B42920" w:rsidRPr="00F35B52" w:rsidRDefault="00B42920" w:rsidP="00B42920">
      <w:pPr>
        <w:spacing w:before="120" w:after="120"/>
        <w:ind w:firstLine="360"/>
        <w:jc w:val="both"/>
        <w:rPr>
          <w:sz w:val="22"/>
          <w:szCs w:val="22"/>
        </w:rPr>
      </w:pPr>
      <w:r w:rsidRPr="00F35B52">
        <w:rPr>
          <w:sz w:val="22"/>
          <w:szCs w:val="22"/>
        </w:rPr>
        <w:t>•</w:t>
      </w:r>
      <w:r w:rsidRPr="00F35B52">
        <w:rPr>
          <w:sz w:val="22"/>
          <w:szCs w:val="22"/>
        </w:rPr>
        <w:tab/>
        <w:t>Размер страховой суммы по каждому Договору страхования финансовых рисков устанавливается в индивидуальном порядке и составляет не менее остатка основной суммы долга по соответствующей Закладной на дату заключения Договора страхования финансовых рисков;</w:t>
      </w:r>
    </w:p>
    <w:p w14:paraId="373C5DDE" w14:textId="77777777" w:rsidR="00B42920" w:rsidRPr="00F35B52" w:rsidRDefault="00B42920" w:rsidP="00B42920">
      <w:pPr>
        <w:spacing w:before="120" w:after="120"/>
        <w:ind w:firstLine="360"/>
        <w:jc w:val="both"/>
        <w:rPr>
          <w:sz w:val="22"/>
          <w:szCs w:val="22"/>
        </w:rPr>
      </w:pPr>
      <w:r w:rsidRPr="00F35B52">
        <w:rPr>
          <w:sz w:val="22"/>
          <w:szCs w:val="22"/>
        </w:rPr>
        <w:t>•</w:t>
      </w:r>
      <w:r w:rsidRPr="00F35B52">
        <w:rPr>
          <w:sz w:val="22"/>
          <w:szCs w:val="22"/>
        </w:rPr>
        <w:tab/>
        <w:t xml:space="preserve">Срок действия Договора страхования финансовых рисков равняется сроку, на который выдан ипотечный кредит, удостоверенный соответствующей Закладной; </w:t>
      </w:r>
    </w:p>
    <w:p w14:paraId="21E9EAF0" w14:textId="77777777" w:rsidR="00B42920" w:rsidRPr="00F35B52" w:rsidRDefault="00B42920" w:rsidP="00B42920">
      <w:pPr>
        <w:spacing w:before="120" w:after="120"/>
        <w:ind w:firstLine="360"/>
        <w:jc w:val="both"/>
        <w:rPr>
          <w:sz w:val="22"/>
          <w:szCs w:val="22"/>
        </w:rPr>
      </w:pPr>
      <w:r w:rsidRPr="00F35B52">
        <w:rPr>
          <w:sz w:val="22"/>
          <w:szCs w:val="22"/>
        </w:rPr>
        <w:t xml:space="preserve">Информация о номере каждого Договора страхования финансовых рисков, размере страховой суммы и сроке действия Договоров страхования финансовых рисков предоставляется владельцам Облигаций и </w:t>
      </w:r>
      <w:r w:rsidRPr="00F35B52">
        <w:rPr>
          <w:sz w:val="22"/>
          <w:szCs w:val="22"/>
        </w:rPr>
        <w:lastRenderedPageBreak/>
        <w:t>иным заинтересованным лицам по их требованию в срок не более 7 (Семи) дней с даты предъявления требования по адресу места нахождения:</w:t>
      </w:r>
    </w:p>
    <w:p w14:paraId="25E6B223" w14:textId="77777777" w:rsidR="00B42920" w:rsidRPr="00F35B52" w:rsidRDefault="00B42920" w:rsidP="00B42920">
      <w:pPr>
        <w:spacing w:before="120" w:after="120"/>
        <w:ind w:firstLine="360"/>
        <w:jc w:val="both"/>
        <w:rPr>
          <w:sz w:val="22"/>
          <w:szCs w:val="22"/>
        </w:rPr>
      </w:pPr>
      <w:r w:rsidRPr="00F35B52">
        <w:rPr>
          <w:sz w:val="22"/>
          <w:szCs w:val="22"/>
        </w:rPr>
        <w:t>- Сервисного агента (109147, г. Москва, ул. Воронцовская, д. 27/35), или</w:t>
      </w:r>
    </w:p>
    <w:p w14:paraId="40806219" w14:textId="1E4C9DFE" w:rsidR="0045408E" w:rsidRPr="00F35B52" w:rsidRDefault="00B42920" w:rsidP="00B42920">
      <w:pPr>
        <w:spacing w:before="120" w:after="120"/>
        <w:ind w:firstLine="360"/>
        <w:jc w:val="both"/>
        <w:rPr>
          <w:sz w:val="22"/>
          <w:szCs w:val="22"/>
        </w:rPr>
      </w:pPr>
      <w:r w:rsidRPr="00F35B52">
        <w:rPr>
          <w:sz w:val="22"/>
          <w:szCs w:val="22"/>
        </w:rPr>
        <w:t>- Эмитента (125171, г. Москва, Ленинградское шоссе, дом 16 А, строение 1, этаж 8).</w:t>
      </w:r>
      <w:r w:rsidR="0045408E" w:rsidRPr="00F35B52">
        <w:rPr>
          <w:sz w:val="22"/>
          <w:szCs w:val="22"/>
        </w:rPr>
        <w:t>»</w:t>
      </w:r>
    </w:p>
    <w:p w14:paraId="1840280F" w14:textId="7F273A02" w:rsidR="0045408E" w:rsidRPr="000D1CD3" w:rsidRDefault="0045408E" w:rsidP="0032697E">
      <w:pPr>
        <w:spacing w:before="120" w:after="120"/>
        <w:ind w:firstLine="360"/>
        <w:jc w:val="both"/>
        <w:rPr>
          <w:sz w:val="22"/>
          <w:szCs w:val="22"/>
        </w:rPr>
      </w:pPr>
      <w:r w:rsidRPr="000D1CD3">
        <w:rPr>
          <w:sz w:val="22"/>
          <w:szCs w:val="22"/>
        </w:rPr>
        <w:t>Т</w:t>
      </w:r>
      <w:r w:rsidR="00540374">
        <w:rPr>
          <w:sz w:val="22"/>
          <w:szCs w:val="22"/>
        </w:rPr>
        <w:t>екст новой редакции подпункта «и</w:t>
      </w:r>
      <w:r w:rsidRPr="000D1CD3">
        <w:rPr>
          <w:sz w:val="22"/>
          <w:szCs w:val="22"/>
        </w:rPr>
        <w:t>» подпункта 12.2.1 «Сведения о предоставляемом обеспечении» подпункта 12.2 «Условия обеспечения исполнения обязательств по облигациям» пункта 12 «Сведения об обеспечении исполнения обязательств по облигациям выпуска» раздела 12 «Сведения об обеспечении исполнения обязательств по облигациям выпуска» Решения о выпуске облигаций:</w:t>
      </w:r>
    </w:p>
    <w:p w14:paraId="494CE5E6" w14:textId="5F0ABF7E" w:rsidR="0045408E" w:rsidRPr="00F35B52" w:rsidRDefault="0045408E" w:rsidP="0032697E">
      <w:pPr>
        <w:spacing w:before="120" w:after="120"/>
        <w:ind w:firstLine="360"/>
        <w:jc w:val="both"/>
        <w:rPr>
          <w:sz w:val="22"/>
          <w:szCs w:val="22"/>
        </w:rPr>
      </w:pPr>
      <w:r w:rsidRPr="00F35B52">
        <w:rPr>
          <w:sz w:val="22"/>
          <w:szCs w:val="22"/>
        </w:rPr>
        <w:t>«</w:t>
      </w:r>
      <w:r w:rsidR="00B111E6" w:rsidRPr="00F35B52">
        <w:rPr>
          <w:sz w:val="22"/>
          <w:szCs w:val="22"/>
        </w:rPr>
        <w:t>и</w:t>
      </w:r>
      <w:r w:rsidRPr="00F35B52">
        <w:rPr>
          <w:sz w:val="22"/>
          <w:szCs w:val="22"/>
        </w:rPr>
        <w:t xml:space="preserve">) </w:t>
      </w:r>
      <w:r w:rsidR="00540374" w:rsidRPr="00F35B52">
        <w:rPr>
          <w:sz w:val="22"/>
          <w:szCs w:val="22"/>
        </w:rPr>
        <w:t>страхование имущества, составляющего ипотечное покрытие, которое обеспечивает исполнение обязательств Эмитента по Облигациям класса «А» и Облигациям класса «Б» отсутствует</w:t>
      </w:r>
      <w:r w:rsidRPr="00F35B52">
        <w:rPr>
          <w:sz w:val="22"/>
          <w:szCs w:val="22"/>
        </w:rPr>
        <w:t>»</w:t>
      </w:r>
    </w:p>
    <w:p w14:paraId="562AA8DF" w14:textId="30D6CF4A" w:rsidR="008408BE" w:rsidRPr="008408BE" w:rsidRDefault="008408BE" w:rsidP="008408BE">
      <w:pPr>
        <w:numPr>
          <w:ilvl w:val="0"/>
          <w:numId w:val="1"/>
        </w:numPr>
        <w:spacing w:before="120" w:after="120"/>
        <w:ind w:left="0" w:firstLine="360"/>
        <w:jc w:val="both"/>
        <w:rPr>
          <w:sz w:val="22"/>
          <w:szCs w:val="22"/>
        </w:rPr>
      </w:pPr>
      <w:r w:rsidRPr="008408BE">
        <w:rPr>
          <w:sz w:val="22"/>
          <w:szCs w:val="22"/>
        </w:rPr>
        <w:t>Исключить двадцать первый абзац подпункта 12.2.5</w:t>
      </w:r>
      <w:r w:rsidRPr="008408BE">
        <w:rPr>
          <w:sz w:val="22"/>
          <w:szCs w:val="22"/>
        </w:rPr>
        <w:tab/>
        <w:t>«Сведения о выпусках облигаций, исполнение обязательств по которым обеспечивается (может быть обеспечено) залогом данного ипотечного покрытия» пункта 12.2. «Условия обеспечения исполнения обязательств по облигациям»</w:t>
      </w:r>
      <w:r w:rsidR="00246939">
        <w:rPr>
          <w:sz w:val="22"/>
          <w:szCs w:val="22"/>
        </w:rPr>
        <w:t xml:space="preserve"> раздела 12 «</w:t>
      </w:r>
      <w:r w:rsidR="00246939" w:rsidRPr="00246939">
        <w:rPr>
          <w:sz w:val="22"/>
          <w:szCs w:val="22"/>
        </w:rPr>
        <w:t>Сведения об обеспечении исполнения обязательств по облигациям выпуска</w:t>
      </w:r>
      <w:r w:rsidR="00246939">
        <w:rPr>
          <w:sz w:val="22"/>
          <w:szCs w:val="22"/>
        </w:rPr>
        <w:t>» Решения о выпуске облигаций.</w:t>
      </w:r>
    </w:p>
    <w:p w14:paraId="77AC33F4" w14:textId="54129EB0" w:rsidR="00777764" w:rsidRPr="000D1CD3" w:rsidRDefault="00246939" w:rsidP="008408BE">
      <w:pPr>
        <w:numPr>
          <w:ilvl w:val="0"/>
          <w:numId w:val="1"/>
        </w:numPr>
        <w:spacing w:before="120" w:after="120"/>
        <w:ind w:left="0" w:firstLine="360"/>
        <w:jc w:val="both"/>
        <w:rPr>
          <w:sz w:val="22"/>
          <w:szCs w:val="22"/>
        </w:rPr>
      </w:pPr>
      <w:r>
        <w:rPr>
          <w:sz w:val="22"/>
          <w:szCs w:val="22"/>
        </w:rPr>
        <w:t>Дополнить</w:t>
      </w:r>
      <w:r w:rsidR="00FE1C10">
        <w:rPr>
          <w:sz w:val="22"/>
          <w:szCs w:val="22"/>
        </w:rPr>
        <w:t xml:space="preserve"> </w:t>
      </w:r>
      <w:r>
        <w:rPr>
          <w:sz w:val="22"/>
          <w:szCs w:val="22"/>
        </w:rPr>
        <w:t>абзацами с девяносто второго</w:t>
      </w:r>
      <w:r w:rsidR="00FE1C10">
        <w:rPr>
          <w:sz w:val="22"/>
          <w:szCs w:val="22"/>
        </w:rPr>
        <w:t xml:space="preserve"> </w:t>
      </w:r>
      <w:r>
        <w:rPr>
          <w:sz w:val="22"/>
          <w:szCs w:val="22"/>
        </w:rPr>
        <w:t xml:space="preserve">по девяносто </w:t>
      </w:r>
      <w:r w:rsidR="00F96DA4">
        <w:rPr>
          <w:sz w:val="22"/>
          <w:szCs w:val="22"/>
        </w:rPr>
        <w:t>шестой</w:t>
      </w:r>
      <w:r>
        <w:rPr>
          <w:sz w:val="22"/>
          <w:szCs w:val="22"/>
        </w:rPr>
        <w:t xml:space="preserve"> </w:t>
      </w:r>
      <w:r w:rsidR="00777764" w:rsidRPr="000D1CD3">
        <w:rPr>
          <w:sz w:val="22"/>
          <w:szCs w:val="22"/>
        </w:rPr>
        <w:t>раздел</w:t>
      </w:r>
      <w:r w:rsidR="00FE1C10">
        <w:rPr>
          <w:sz w:val="22"/>
          <w:szCs w:val="22"/>
        </w:rPr>
        <w:t xml:space="preserve"> 15</w:t>
      </w:r>
      <w:r w:rsidR="00777764" w:rsidRPr="000D1CD3">
        <w:rPr>
          <w:sz w:val="22"/>
          <w:szCs w:val="22"/>
        </w:rPr>
        <w:t xml:space="preserve"> «</w:t>
      </w:r>
      <w:r w:rsidR="00FE1C10" w:rsidRPr="00FE1C10">
        <w:rPr>
          <w:sz w:val="22"/>
          <w:szCs w:val="22"/>
        </w:rPr>
        <w:t>Иные сведения, предусмотренные Стандартами эмиссии ценных бумаг и регистрации проспектов ценных бумаг</w:t>
      </w:r>
      <w:r w:rsidR="00777764" w:rsidRPr="000D1CD3">
        <w:rPr>
          <w:sz w:val="22"/>
          <w:szCs w:val="22"/>
        </w:rPr>
        <w:t>» Решения о выпуске Облигаций:</w:t>
      </w:r>
    </w:p>
    <w:p w14:paraId="4A6B6D76" w14:textId="66D6EBDF" w:rsidR="00777764" w:rsidRPr="00F35B52" w:rsidRDefault="00FE1C10" w:rsidP="0032697E">
      <w:pPr>
        <w:spacing w:before="120" w:after="120"/>
        <w:ind w:firstLine="360"/>
        <w:jc w:val="both"/>
        <w:rPr>
          <w:rFonts w:eastAsia="Times New Roman"/>
          <w:sz w:val="22"/>
          <w:szCs w:val="22"/>
          <w:lang w:eastAsia="en-GB"/>
        </w:rPr>
      </w:pPr>
      <w:r w:rsidRPr="00F35B52">
        <w:rPr>
          <w:rFonts w:eastAsia="Times New Roman"/>
          <w:sz w:val="22"/>
          <w:szCs w:val="22"/>
          <w:lang w:eastAsia="en-GB"/>
        </w:rPr>
        <w:t>«</w:t>
      </w:r>
      <w:r w:rsidR="00777764" w:rsidRPr="00F35B52">
        <w:rPr>
          <w:rFonts w:eastAsia="Times New Roman"/>
          <w:sz w:val="22"/>
          <w:szCs w:val="22"/>
          <w:lang w:eastAsia="en-GB"/>
        </w:rPr>
        <w:t xml:space="preserve">В случае, если на момент принятия Эмитентом решения о событиях на этапах эмиссии и обращения ценных бумаг и иных событиях, описанных в Решении о выпуске </w:t>
      </w:r>
      <w:r w:rsidR="009E4696">
        <w:rPr>
          <w:rFonts w:eastAsia="Times New Roman"/>
          <w:sz w:val="22"/>
          <w:szCs w:val="22"/>
          <w:lang w:eastAsia="en-GB"/>
        </w:rPr>
        <w:t>облигаций</w:t>
      </w:r>
      <w:r w:rsidR="00777764" w:rsidRPr="00F35B52">
        <w:rPr>
          <w:rFonts w:eastAsia="Times New Roman"/>
          <w:sz w:val="22"/>
          <w:szCs w:val="22"/>
          <w:lang w:eastAsia="en-GB"/>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Решением о выпуске </w:t>
      </w:r>
      <w:r w:rsidR="009E4696">
        <w:rPr>
          <w:rFonts w:eastAsia="Times New Roman"/>
          <w:sz w:val="22"/>
          <w:szCs w:val="22"/>
          <w:lang w:eastAsia="en-GB"/>
        </w:rPr>
        <w:t>облигаций</w:t>
      </w:r>
      <w:r w:rsidR="00777764" w:rsidRPr="00F35B52">
        <w:rPr>
          <w:rFonts w:eastAsia="Times New Roman"/>
          <w:sz w:val="22"/>
          <w:szCs w:val="22"/>
          <w:lang w:eastAsia="en-GB"/>
        </w:rPr>
        <w:t xml:space="preserve"> и Проспектом ценных бумаг, но при этом распространяющиеся на выпуск ценных бумаг Эмитента, исходя из даты присвоения ему государственного регистрационного номера,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1653320B" w14:textId="35DCAA3F" w:rsidR="00777764" w:rsidRPr="00F35B52" w:rsidRDefault="00777764" w:rsidP="0032697E">
      <w:pPr>
        <w:spacing w:before="120" w:after="120"/>
        <w:ind w:firstLine="360"/>
        <w:jc w:val="both"/>
        <w:rPr>
          <w:rFonts w:eastAsia="Times New Roman"/>
          <w:sz w:val="22"/>
          <w:szCs w:val="22"/>
          <w:lang w:eastAsia="en-GB"/>
        </w:rPr>
      </w:pPr>
      <w:r w:rsidRPr="00F35B52">
        <w:rPr>
          <w:rFonts w:eastAsia="Times New Roman"/>
          <w:sz w:val="22"/>
          <w:szCs w:val="22"/>
          <w:lang w:eastAsia="en-GB"/>
        </w:rPr>
        <w:t xml:space="preserve">В случае, если на момент раскрытия информации о событиях на этапах эмиссии и обращения ценных бумаг и иных событиях, описанных в Решении о выпуске </w:t>
      </w:r>
      <w:r w:rsidR="009E4696">
        <w:rPr>
          <w:rFonts w:eastAsia="Times New Roman"/>
          <w:sz w:val="22"/>
          <w:szCs w:val="22"/>
          <w:lang w:eastAsia="en-GB"/>
        </w:rPr>
        <w:t>облигаций</w:t>
      </w:r>
      <w:r w:rsidRPr="00F35B52">
        <w:rPr>
          <w:rFonts w:eastAsia="Times New Roman"/>
          <w:sz w:val="22"/>
          <w:szCs w:val="22"/>
          <w:lang w:eastAsia="en-GB"/>
        </w:rPr>
        <w:t xml:space="preserve">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Решением о выпуске </w:t>
      </w:r>
      <w:r w:rsidR="009E4696">
        <w:rPr>
          <w:rFonts w:eastAsia="Times New Roman"/>
          <w:sz w:val="22"/>
          <w:szCs w:val="22"/>
          <w:lang w:eastAsia="en-GB"/>
        </w:rPr>
        <w:t>облигаций</w:t>
      </w:r>
      <w:r w:rsidRPr="00F35B52">
        <w:rPr>
          <w:rFonts w:eastAsia="Times New Roman"/>
          <w:sz w:val="22"/>
          <w:szCs w:val="22"/>
          <w:lang w:eastAsia="en-GB"/>
        </w:rPr>
        <w:t xml:space="preserve"> и Проспектом ценных бумаг, но при этом распространяющиеся на выпуск ценных бумаг Эмитента, исходя из даты присвоения ему государственного регистрационного номера,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10B3923C" w14:textId="6667986F" w:rsidR="00777764" w:rsidRPr="00F35B52" w:rsidRDefault="00777764" w:rsidP="0032697E">
      <w:pPr>
        <w:spacing w:before="120" w:after="120"/>
        <w:ind w:firstLine="360"/>
        <w:jc w:val="both"/>
        <w:rPr>
          <w:rFonts w:eastAsia="Times New Roman"/>
          <w:sz w:val="22"/>
          <w:szCs w:val="22"/>
          <w:lang w:eastAsia="en-GB"/>
        </w:rPr>
      </w:pPr>
      <w:r w:rsidRPr="00F35B52">
        <w:rPr>
          <w:rFonts w:eastAsia="Times New Roman"/>
          <w:sz w:val="22"/>
          <w:szCs w:val="22"/>
          <w:lang w:eastAsia="en-GB"/>
        </w:rPr>
        <w:t xml:space="preserve">В случае, если на момент совершения определенных действий, связанных с ценными бумагами Эмитента,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Решении о выпуске </w:t>
      </w:r>
      <w:r w:rsidR="009E4696">
        <w:rPr>
          <w:rFonts w:eastAsia="Times New Roman"/>
          <w:sz w:val="22"/>
          <w:szCs w:val="22"/>
          <w:lang w:eastAsia="en-GB"/>
        </w:rPr>
        <w:t>облигаций</w:t>
      </w:r>
      <w:r w:rsidRPr="00F35B52">
        <w:rPr>
          <w:rFonts w:eastAsia="Times New Roman"/>
          <w:sz w:val="22"/>
          <w:szCs w:val="22"/>
          <w:lang w:eastAsia="en-GB"/>
        </w:rPr>
        <w:t xml:space="preserve"> и Проспекте ценных бумаг, но при этом распространяющиеся на выпуск ценных бумаг Эмитента, исходя из даты присвоения ему государственного регистрационного номера, совершение определенных действий с ценными бумагами Эмитента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3FDD127" w14:textId="0CF676FE" w:rsidR="00777764" w:rsidRPr="00F35B52" w:rsidRDefault="00777764" w:rsidP="0032697E">
      <w:pPr>
        <w:spacing w:before="120" w:after="120"/>
        <w:ind w:firstLine="360"/>
        <w:jc w:val="both"/>
        <w:rPr>
          <w:rFonts w:eastAsia="Times New Roman"/>
          <w:sz w:val="22"/>
          <w:szCs w:val="22"/>
          <w:lang w:eastAsia="en-GB"/>
        </w:rPr>
      </w:pPr>
      <w:r w:rsidRPr="00F35B52">
        <w:rPr>
          <w:rFonts w:eastAsia="Times New Roman"/>
          <w:sz w:val="22"/>
          <w:szCs w:val="22"/>
          <w:lang w:eastAsia="en-GB"/>
        </w:rPr>
        <w:t xml:space="preserve">Сведения в отношении наименований, местонахождений, лицензий и других реквизитов обществ (организаций), указанных в Решении о выпуске </w:t>
      </w:r>
      <w:r w:rsidR="009E4696">
        <w:rPr>
          <w:rFonts w:eastAsia="Times New Roman"/>
          <w:sz w:val="22"/>
          <w:szCs w:val="22"/>
          <w:lang w:eastAsia="en-GB"/>
        </w:rPr>
        <w:t>облигаций</w:t>
      </w:r>
      <w:r w:rsidRPr="00F35B52">
        <w:rPr>
          <w:rFonts w:eastAsia="Times New Roman"/>
          <w:sz w:val="22"/>
          <w:szCs w:val="22"/>
          <w:lang w:eastAsia="en-GB"/>
        </w:rPr>
        <w:t xml:space="preserve"> и Проспекте ценных бумаг, представлены в соответствии с действующими на момент утверждения Решения о выпуске </w:t>
      </w:r>
      <w:r w:rsidR="009E4696">
        <w:rPr>
          <w:rFonts w:eastAsia="Times New Roman"/>
          <w:sz w:val="22"/>
          <w:szCs w:val="22"/>
          <w:lang w:eastAsia="en-GB"/>
        </w:rPr>
        <w:t>облигаций</w:t>
      </w:r>
      <w:r w:rsidRPr="00F35B52">
        <w:rPr>
          <w:rFonts w:eastAsia="Times New Roman"/>
          <w:sz w:val="22"/>
          <w:szCs w:val="22"/>
          <w:lang w:eastAsia="en-GB"/>
        </w:rPr>
        <w:t xml:space="preserve"> и Проспекта ценных бумаг редакциями учредительных/уставных документов и/или других соответствующих документов соответствующих обществ (организаций).</w:t>
      </w:r>
    </w:p>
    <w:p w14:paraId="1E5276F7" w14:textId="23C2C393" w:rsidR="000D1CD3" w:rsidRPr="00F35B52" w:rsidRDefault="00777764" w:rsidP="00647694">
      <w:pPr>
        <w:spacing w:before="120" w:after="120"/>
        <w:ind w:firstLine="360"/>
        <w:jc w:val="both"/>
        <w:rPr>
          <w:rFonts w:eastAsia="Times New Roman"/>
          <w:sz w:val="22"/>
          <w:szCs w:val="22"/>
          <w:lang w:eastAsia="en-GB"/>
        </w:rPr>
      </w:pPr>
      <w:r w:rsidRPr="00F35B52">
        <w:rPr>
          <w:rFonts w:eastAsia="Times New Roman"/>
          <w:sz w:val="22"/>
          <w:szCs w:val="22"/>
          <w:lang w:eastAsia="en-GB"/>
        </w:rPr>
        <w:t xml:space="preserve">В случае изменения наименования, местонахождения, лицензий и других реквизитов обществ (организаций), указанных в Решении о выпуске </w:t>
      </w:r>
      <w:r w:rsidR="009E4696">
        <w:rPr>
          <w:rFonts w:eastAsia="Times New Roman"/>
          <w:sz w:val="22"/>
          <w:szCs w:val="22"/>
          <w:lang w:eastAsia="en-GB"/>
        </w:rPr>
        <w:t>облигаций</w:t>
      </w:r>
      <w:r w:rsidRPr="00F35B52">
        <w:rPr>
          <w:rFonts w:eastAsia="Times New Roman"/>
          <w:sz w:val="22"/>
          <w:szCs w:val="22"/>
          <w:lang w:eastAsia="en-GB"/>
        </w:rPr>
        <w:t xml:space="preserve"> и Проспекте ценных бумаг, данную информацию следует читать с учетом соответствующих изменений.»</w:t>
      </w:r>
      <w:r w:rsidR="000D1CD3" w:rsidRPr="00F35B52">
        <w:rPr>
          <w:rFonts w:eastAsia="Times New Roman"/>
          <w:sz w:val="22"/>
          <w:szCs w:val="22"/>
          <w:lang w:eastAsia="en-GB"/>
        </w:rPr>
        <w:t>.</w:t>
      </w:r>
    </w:p>
    <w:p w14:paraId="4FA45EAF" w14:textId="45558AAE" w:rsidR="0041759E" w:rsidRPr="002E032C" w:rsidRDefault="0041759E" w:rsidP="0041759E">
      <w:pPr>
        <w:numPr>
          <w:ilvl w:val="0"/>
          <w:numId w:val="1"/>
        </w:numPr>
        <w:spacing w:before="120" w:after="120"/>
        <w:ind w:left="426" w:hanging="426"/>
        <w:jc w:val="both"/>
        <w:rPr>
          <w:sz w:val="22"/>
          <w:szCs w:val="22"/>
        </w:rPr>
      </w:pPr>
      <w:r>
        <w:rPr>
          <w:sz w:val="22"/>
          <w:szCs w:val="22"/>
        </w:rPr>
        <w:lastRenderedPageBreak/>
        <w:t xml:space="preserve">Изменить шестой абзац раздела 3 </w:t>
      </w:r>
      <w:r w:rsidRPr="0041759E">
        <w:rPr>
          <w:sz w:val="22"/>
          <w:szCs w:val="22"/>
        </w:rPr>
        <w:t>«</w:t>
      </w:r>
      <w:r w:rsidRPr="0041759E">
        <w:rPr>
          <w:bCs/>
          <w:sz w:val="22"/>
          <w:szCs w:val="22"/>
        </w:rPr>
        <w:t>Указание на обязательное централизованное хранение»</w:t>
      </w:r>
      <w:r>
        <w:rPr>
          <w:bCs/>
          <w:sz w:val="22"/>
          <w:szCs w:val="22"/>
        </w:rPr>
        <w:t xml:space="preserve"> </w:t>
      </w:r>
      <w:r w:rsidRPr="0041759E">
        <w:rPr>
          <w:bCs/>
          <w:sz w:val="22"/>
          <w:szCs w:val="22"/>
        </w:rPr>
        <w:t>Образца Сертификата Облигаций класса «А» (Приложение № 1 к Решению о выпуске облигаций)</w:t>
      </w:r>
      <w:r w:rsidR="002E032C">
        <w:rPr>
          <w:bCs/>
          <w:sz w:val="22"/>
          <w:szCs w:val="22"/>
        </w:rPr>
        <w:t>.</w:t>
      </w:r>
    </w:p>
    <w:p w14:paraId="5DB16707" w14:textId="0E535383" w:rsidR="002E032C" w:rsidRDefault="002E032C" w:rsidP="002E032C">
      <w:pPr>
        <w:spacing w:before="120" w:after="120"/>
        <w:jc w:val="both"/>
        <w:rPr>
          <w:sz w:val="22"/>
          <w:szCs w:val="22"/>
        </w:rPr>
      </w:pPr>
      <w:r>
        <w:rPr>
          <w:sz w:val="22"/>
          <w:szCs w:val="22"/>
        </w:rPr>
        <w:t xml:space="preserve">Текст изменяемой редакции шестого абзаца раздела 3 </w:t>
      </w:r>
      <w:r w:rsidRPr="00A058DC">
        <w:rPr>
          <w:sz w:val="22"/>
          <w:szCs w:val="22"/>
        </w:rPr>
        <w:t>«</w:t>
      </w:r>
      <w:r w:rsidRPr="002E032C">
        <w:rPr>
          <w:bCs/>
          <w:sz w:val="22"/>
          <w:szCs w:val="22"/>
        </w:rPr>
        <w:t>Указание на обязательное централизованное хранение</w:t>
      </w:r>
      <w:r>
        <w:rPr>
          <w:sz w:val="22"/>
          <w:szCs w:val="22"/>
        </w:rPr>
        <w:t xml:space="preserve">» </w:t>
      </w:r>
      <w:r w:rsidRPr="002E032C">
        <w:rPr>
          <w:bCs/>
          <w:sz w:val="22"/>
          <w:szCs w:val="22"/>
        </w:rPr>
        <w:t>Образца Сертификата Облигаций класса «А» (Приложение № 1 к Решению о выпуске облигаций)</w:t>
      </w:r>
      <w:r>
        <w:rPr>
          <w:sz w:val="22"/>
          <w:szCs w:val="22"/>
        </w:rPr>
        <w:t>:</w:t>
      </w:r>
    </w:p>
    <w:tbl>
      <w:tblPr>
        <w:tblW w:w="0" w:type="auto"/>
        <w:tblLook w:val="0000" w:firstRow="0" w:lastRow="0" w:firstColumn="0" w:lastColumn="0" w:noHBand="0" w:noVBand="0"/>
      </w:tblPr>
      <w:tblGrid>
        <w:gridCol w:w="4360"/>
        <w:gridCol w:w="5387"/>
      </w:tblGrid>
      <w:tr w:rsidR="002E032C" w:rsidRPr="00A058DC" w14:paraId="799077E9" w14:textId="77777777" w:rsidTr="002E032C">
        <w:tc>
          <w:tcPr>
            <w:tcW w:w="4360" w:type="dxa"/>
          </w:tcPr>
          <w:p w14:paraId="79CA5BA5" w14:textId="77777777" w:rsidR="002E032C" w:rsidRPr="00A058DC" w:rsidRDefault="002E032C" w:rsidP="002E032C">
            <w:pPr>
              <w:autoSpaceDE/>
              <w:autoSpaceDN/>
              <w:spacing w:line="288" w:lineRule="auto"/>
              <w:jc w:val="both"/>
              <w:rPr>
                <w:rFonts w:eastAsia="Times New Roman"/>
                <w:sz w:val="22"/>
                <w:szCs w:val="22"/>
                <w:lang w:eastAsia="en-GB"/>
              </w:rPr>
            </w:pPr>
            <w:r>
              <w:rPr>
                <w:rFonts w:eastAsia="Times New Roman"/>
                <w:i/>
                <w:iCs/>
                <w:sz w:val="22"/>
                <w:szCs w:val="22"/>
                <w:lang w:eastAsia="en-GB"/>
              </w:rPr>
              <w:t>«</w:t>
            </w:r>
            <w:r w:rsidRPr="00A058DC">
              <w:rPr>
                <w:rFonts w:eastAsia="Times New Roman"/>
                <w:i/>
                <w:iCs/>
                <w:sz w:val="22"/>
                <w:szCs w:val="22"/>
                <w:lang w:eastAsia="en-GB"/>
              </w:rPr>
              <w:t>Номер лицензии профессионального участника рынка ценных бумаг на осуществление депозитарной деятельности</w:t>
            </w:r>
            <w:r w:rsidRPr="00A058DC">
              <w:rPr>
                <w:rFonts w:eastAsia="Times New Roman"/>
                <w:sz w:val="22"/>
                <w:szCs w:val="22"/>
                <w:lang w:eastAsia="en-GB"/>
              </w:rPr>
              <w:t>:</w:t>
            </w:r>
          </w:p>
        </w:tc>
        <w:tc>
          <w:tcPr>
            <w:tcW w:w="5387" w:type="dxa"/>
          </w:tcPr>
          <w:p w14:paraId="632ABC8E" w14:textId="77777777" w:rsidR="002E032C" w:rsidRPr="00A058DC" w:rsidRDefault="002E032C" w:rsidP="002E032C">
            <w:pPr>
              <w:autoSpaceDE/>
              <w:autoSpaceDN/>
              <w:spacing w:line="288" w:lineRule="auto"/>
              <w:jc w:val="both"/>
              <w:rPr>
                <w:rFonts w:eastAsia="Times New Roman"/>
                <w:sz w:val="22"/>
                <w:szCs w:val="22"/>
                <w:lang w:eastAsia="en-GB"/>
              </w:rPr>
            </w:pPr>
            <w:r w:rsidRPr="00A058DC">
              <w:rPr>
                <w:rFonts w:eastAsia="Times New Roman"/>
                <w:sz w:val="22"/>
                <w:szCs w:val="22"/>
                <w:lang w:eastAsia="en-GB"/>
              </w:rPr>
              <w:t>№ 177-12042-000100</w:t>
            </w:r>
            <w:r>
              <w:rPr>
                <w:rFonts w:eastAsia="Times New Roman"/>
                <w:sz w:val="22"/>
                <w:szCs w:val="22"/>
                <w:lang w:eastAsia="en-GB"/>
              </w:rPr>
              <w:t>»</w:t>
            </w:r>
          </w:p>
        </w:tc>
      </w:tr>
    </w:tbl>
    <w:p w14:paraId="36552E2A" w14:textId="752CAB7F" w:rsidR="002E032C" w:rsidRDefault="002E032C" w:rsidP="002E032C">
      <w:pPr>
        <w:spacing w:before="120" w:after="120"/>
        <w:jc w:val="both"/>
        <w:rPr>
          <w:sz w:val="22"/>
          <w:szCs w:val="22"/>
        </w:rPr>
      </w:pPr>
      <w:r>
        <w:rPr>
          <w:sz w:val="22"/>
          <w:szCs w:val="22"/>
        </w:rPr>
        <w:t xml:space="preserve">Текст новой редакции </w:t>
      </w:r>
      <w:r w:rsidRPr="00A058DC">
        <w:rPr>
          <w:sz w:val="22"/>
          <w:szCs w:val="22"/>
        </w:rPr>
        <w:t xml:space="preserve">шестого абзаца раздела </w:t>
      </w:r>
      <w:r w:rsidRPr="002E032C">
        <w:rPr>
          <w:sz w:val="22"/>
          <w:szCs w:val="22"/>
        </w:rPr>
        <w:t>3 «</w:t>
      </w:r>
      <w:r w:rsidRPr="002E032C">
        <w:rPr>
          <w:bCs/>
          <w:sz w:val="22"/>
          <w:szCs w:val="22"/>
        </w:rPr>
        <w:t>Указание на обязательное централизованное хранение» Образца Сертификата Облигаций класса «А» (Приложение № 1 к Решению о выпуске облигаций)</w:t>
      </w:r>
      <w:r>
        <w:rPr>
          <w:sz w:val="22"/>
          <w:szCs w:val="22"/>
        </w:rPr>
        <w:t>:</w:t>
      </w:r>
    </w:p>
    <w:tbl>
      <w:tblPr>
        <w:tblW w:w="0" w:type="auto"/>
        <w:tblLook w:val="0000" w:firstRow="0" w:lastRow="0" w:firstColumn="0" w:lastColumn="0" w:noHBand="0" w:noVBand="0"/>
      </w:tblPr>
      <w:tblGrid>
        <w:gridCol w:w="4360"/>
        <w:gridCol w:w="5387"/>
      </w:tblGrid>
      <w:tr w:rsidR="002E032C" w:rsidRPr="00A058DC" w14:paraId="375A4759" w14:textId="77777777" w:rsidTr="002E032C">
        <w:tc>
          <w:tcPr>
            <w:tcW w:w="4360" w:type="dxa"/>
          </w:tcPr>
          <w:p w14:paraId="7CD8D925" w14:textId="77777777" w:rsidR="002E032C" w:rsidRPr="00A058DC" w:rsidRDefault="002E032C" w:rsidP="002E032C">
            <w:pPr>
              <w:autoSpaceDE/>
              <w:autoSpaceDN/>
              <w:spacing w:line="288" w:lineRule="auto"/>
              <w:jc w:val="both"/>
              <w:rPr>
                <w:rFonts w:eastAsia="Times New Roman"/>
                <w:sz w:val="22"/>
                <w:szCs w:val="22"/>
                <w:lang w:eastAsia="en-GB"/>
              </w:rPr>
            </w:pPr>
            <w:r>
              <w:rPr>
                <w:rFonts w:eastAsia="Times New Roman"/>
                <w:i/>
                <w:iCs/>
                <w:sz w:val="22"/>
                <w:szCs w:val="22"/>
                <w:lang w:eastAsia="en-GB"/>
              </w:rPr>
              <w:t>«</w:t>
            </w:r>
            <w:r w:rsidRPr="00A058DC">
              <w:rPr>
                <w:rFonts w:eastAsia="Times New Roman"/>
                <w:i/>
                <w:iCs/>
                <w:sz w:val="22"/>
                <w:szCs w:val="22"/>
                <w:lang w:eastAsia="en-GB"/>
              </w:rPr>
              <w:t>Номер лицензии профессионального участника рынка ценных бумаг на осуществление депозитарной деятельности</w:t>
            </w:r>
            <w:r w:rsidRPr="00A058DC">
              <w:rPr>
                <w:rFonts w:eastAsia="Times New Roman"/>
                <w:sz w:val="22"/>
                <w:szCs w:val="22"/>
                <w:lang w:eastAsia="en-GB"/>
              </w:rPr>
              <w:t>:</w:t>
            </w:r>
          </w:p>
        </w:tc>
        <w:tc>
          <w:tcPr>
            <w:tcW w:w="5387" w:type="dxa"/>
          </w:tcPr>
          <w:p w14:paraId="260F631E" w14:textId="77777777" w:rsidR="002E032C" w:rsidRPr="00A058DC" w:rsidRDefault="002E032C" w:rsidP="002E032C">
            <w:pPr>
              <w:autoSpaceDE/>
              <w:autoSpaceDN/>
              <w:spacing w:line="288" w:lineRule="auto"/>
              <w:jc w:val="both"/>
              <w:rPr>
                <w:rFonts w:eastAsia="Times New Roman"/>
                <w:sz w:val="22"/>
                <w:szCs w:val="22"/>
                <w:lang w:eastAsia="en-GB"/>
              </w:rPr>
            </w:pPr>
            <w:r w:rsidRPr="00A058DC">
              <w:rPr>
                <w:rFonts w:eastAsia="Times New Roman"/>
                <w:sz w:val="22"/>
                <w:szCs w:val="22"/>
                <w:lang w:eastAsia="en-GB"/>
              </w:rPr>
              <w:t>№ 045-12042-000100</w:t>
            </w:r>
            <w:r>
              <w:rPr>
                <w:rFonts w:eastAsia="Times New Roman"/>
                <w:sz w:val="22"/>
                <w:szCs w:val="22"/>
                <w:lang w:eastAsia="en-GB"/>
              </w:rPr>
              <w:t>»</w:t>
            </w:r>
          </w:p>
        </w:tc>
      </w:tr>
    </w:tbl>
    <w:p w14:paraId="27579074" w14:textId="39901783" w:rsidR="00411CCA" w:rsidRPr="000D1CD3" w:rsidRDefault="00411CCA" w:rsidP="00411CCA">
      <w:pPr>
        <w:numPr>
          <w:ilvl w:val="0"/>
          <w:numId w:val="1"/>
        </w:numPr>
        <w:spacing w:before="120" w:after="120"/>
        <w:jc w:val="both"/>
        <w:rPr>
          <w:sz w:val="22"/>
          <w:szCs w:val="22"/>
        </w:rPr>
      </w:pPr>
      <w:r>
        <w:rPr>
          <w:sz w:val="22"/>
          <w:szCs w:val="22"/>
        </w:rPr>
        <w:t>Изменить подпункт «и</w:t>
      </w:r>
      <w:r w:rsidRPr="000D1CD3">
        <w:rPr>
          <w:sz w:val="22"/>
          <w:szCs w:val="22"/>
        </w:rPr>
        <w:t xml:space="preserve">» пункта </w:t>
      </w:r>
      <w:r w:rsidRPr="00411CCA">
        <w:rPr>
          <w:sz w:val="22"/>
          <w:szCs w:val="22"/>
        </w:rPr>
        <w:t xml:space="preserve">11.2. </w:t>
      </w:r>
      <w:r>
        <w:rPr>
          <w:sz w:val="22"/>
          <w:szCs w:val="22"/>
        </w:rPr>
        <w:t>«</w:t>
      </w:r>
      <w:r w:rsidRPr="00411CCA">
        <w:rPr>
          <w:sz w:val="22"/>
          <w:szCs w:val="22"/>
        </w:rPr>
        <w:t>Условия обеспечения исполнения обязательств по облигациям</w:t>
      </w:r>
      <w:r>
        <w:rPr>
          <w:sz w:val="22"/>
          <w:szCs w:val="22"/>
        </w:rPr>
        <w:t>» раздела 11</w:t>
      </w:r>
      <w:r w:rsidRPr="000D1CD3">
        <w:rPr>
          <w:sz w:val="22"/>
          <w:szCs w:val="22"/>
        </w:rPr>
        <w:t xml:space="preserve"> «</w:t>
      </w:r>
      <w:r w:rsidRPr="00411CCA">
        <w:rPr>
          <w:sz w:val="22"/>
          <w:szCs w:val="22"/>
        </w:rPr>
        <w:t>Сведения об обеспечении исполнения обязательств по облигациям выпуска</w:t>
      </w:r>
      <w:r w:rsidRPr="000D1CD3">
        <w:rPr>
          <w:sz w:val="22"/>
          <w:szCs w:val="22"/>
        </w:rPr>
        <w:t xml:space="preserve">» </w:t>
      </w:r>
      <w:r w:rsidRPr="00411CCA">
        <w:rPr>
          <w:bCs/>
          <w:sz w:val="22"/>
          <w:szCs w:val="22"/>
        </w:rPr>
        <w:t>Образца Сертификата Облигаций класса «А» (Приложение № 1 к Решению о выпуске облигаций)</w:t>
      </w:r>
      <w:r w:rsidRPr="000D1CD3">
        <w:rPr>
          <w:sz w:val="22"/>
          <w:szCs w:val="22"/>
        </w:rPr>
        <w:t>.</w:t>
      </w:r>
    </w:p>
    <w:p w14:paraId="654D8708" w14:textId="365467A8" w:rsidR="00411CCA" w:rsidRPr="000D1CD3" w:rsidRDefault="00411CCA" w:rsidP="00411CCA">
      <w:pPr>
        <w:spacing w:before="120" w:after="120"/>
        <w:ind w:firstLine="360"/>
        <w:jc w:val="both"/>
        <w:rPr>
          <w:sz w:val="22"/>
          <w:szCs w:val="22"/>
        </w:rPr>
      </w:pPr>
      <w:r w:rsidRPr="000D1CD3">
        <w:rPr>
          <w:sz w:val="22"/>
          <w:szCs w:val="22"/>
        </w:rPr>
        <w:t xml:space="preserve">Текст </w:t>
      </w:r>
      <w:r>
        <w:rPr>
          <w:sz w:val="22"/>
          <w:szCs w:val="22"/>
        </w:rPr>
        <w:t>изменяемой редакции подпункта «и</w:t>
      </w:r>
      <w:r w:rsidRPr="000D1CD3">
        <w:rPr>
          <w:sz w:val="22"/>
          <w:szCs w:val="22"/>
        </w:rPr>
        <w:t xml:space="preserve">» </w:t>
      </w:r>
      <w:r w:rsidRPr="00411CCA">
        <w:rPr>
          <w:sz w:val="22"/>
          <w:szCs w:val="22"/>
        </w:rPr>
        <w:t>11.2. «Условия обеспечения исполнения обязательств по облигациям» раздела 11 «Сведения об обеспечении исполнения обязательств по облигациям выпуска» Образца Сертификата Облигаций класса «А» (Приложение № 1</w:t>
      </w:r>
      <w:r>
        <w:rPr>
          <w:sz w:val="22"/>
          <w:szCs w:val="22"/>
        </w:rPr>
        <w:t xml:space="preserve"> к Решению о выпуске облигаций)</w:t>
      </w:r>
      <w:r w:rsidRPr="000D1CD3">
        <w:rPr>
          <w:sz w:val="22"/>
          <w:szCs w:val="22"/>
        </w:rPr>
        <w:t>:</w:t>
      </w:r>
    </w:p>
    <w:p w14:paraId="6A423664" w14:textId="77777777" w:rsidR="00411CCA" w:rsidRPr="00F35B52" w:rsidRDefault="00411CCA" w:rsidP="00411CCA">
      <w:pPr>
        <w:spacing w:before="120" w:after="120"/>
        <w:ind w:firstLine="360"/>
        <w:jc w:val="both"/>
        <w:rPr>
          <w:sz w:val="22"/>
          <w:szCs w:val="22"/>
        </w:rPr>
      </w:pPr>
      <w:r w:rsidRPr="00F35B52">
        <w:rPr>
          <w:sz w:val="22"/>
          <w:szCs w:val="22"/>
        </w:rPr>
        <w:t xml:space="preserve">«и) в рамках выпуска Облигаций осуществляется страхование имущества, составляющего ипотечное покрытие, которое обеспечивает исполнение обязательств Эмитента по Облигациям класса «А» и Облигациям класса «Б». </w:t>
      </w:r>
    </w:p>
    <w:p w14:paraId="092D772B" w14:textId="77777777" w:rsidR="00411CCA" w:rsidRPr="00F35B52" w:rsidRDefault="00411CCA" w:rsidP="00411CCA">
      <w:pPr>
        <w:spacing w:before="120" w:after="120"/>
        <w:ind w:firstLine="360"/>
        <w:jc w:val="both"/>
        <w:rPr>
          <w:sz w:val="22"/>
          <w:szCs w:val="22"/>
        </w:rPr>
      </w:pPr>
      <w:r w:rsidRPr="00F35B52">
        <w:rPr>
          <w:sz w:val="22"/>
          <w:szCs w:val="22"/>
        </w:rPr>
        <w:t xml:space="preserve">Между Открытым акционерным обществом "Страховая компания АИЖК" (ОГРН 1107746041545) и Эмитентом были заключены договоры страхования финансовых рисков кредитора по каждой Закладной, входящей в состав ипотечного покрытия (далее - "Договор страхования финансовых рисков"). </w:t>
      </w:r>
    </w:p>
    <w:p w14:paraId="3041621F" w14:textId="77777777" w:rsidR="00411CCA" w:rsidRPr="00F35B52" w:rsidRDefault="00411CCA" w:rsidP="00411CCA">
      <w:pPr>
        <w:spacing w:before="120" w:after="120"/>
        <w:ind w:firstLine="360"/>
        <w:jc w:val="both"/>
        <w:rPr>
          <w:sz w:val="22"/>
          <w:szCs w:val="22"/>
        </w:rPr>
      </w:pPr>
      <w:r w:rsidRPr="00F35B52">
        <w:rPr>
          <w:sz w:val="22"/>
          <w:szCs w:val="22"/>
        </w:rPr>
        <w:t>•</w:t>
      </w:r>
      <w:r w:rsidRPr="00F35B52">
        <w:rPr>
          <w:sz w:val="22"/>
          <w:szCs w:val="22"/>
        </w:rPr>
        <w:tab/>
        <w:t>Страховщик: Открытое акционерное общество "Страховая компания АИЖК" (ОГРН 1107746041545), место нахождения: 117418, г. Москва, ул. Новочеремушкинская, д. 69, лицензия на осуществление страхования С№421077 от 27 ноября 2012 года;</w:t>
      </w:r>
    </w:p>
    <w:p w14:paraId="575E0D43" w14:textId="77777777" w:rsidR="00411CCA" w:rsidRPr="00F35B52" w:rsidRDefault="00411CCA" w:rsidP="00411CCA">
      <w:pPr>
        <w:spacing w:before="120" w:after="120"/>
        <w:ind w:firstLine="360"/>
        <w:jc w:val="both"/>
        <w:rPr>
          <w:sz w:val="22"/>
          <w:szCs w:val="22"/>
        </w:rPr>
      </w:pPr>
      <w:r w:rsidRPr="00F35B52">
        <w:rPr>
          <w:sz w:val="22"/>
          <w:szCs w:val="22"/>
        </w:rPr>
        <w:t>•</w:t>
      </w:r>
      <w:r w:rsidRPr="00F35B52">
        <w:rPr>
          <w:sz w:val="22"/>
          <w:szCs w:val="22"/>
        </w:rPr>
        <w:tab/>
        <w:t>Страхователь/Выгодоприобретатель: Закрытое акционерное общество "Ипотечный агент ТКБ-1" (ОГРН 1137746704150), место нахождения: 125171, г. Москва, Ленинградское шоссе, дом 16 А, строение 1, этаж 8;</w:t>
      </w:r>
    </w:p>
    <w:p w14:paraId="4E2FA08D" w14:textId="77777777" w:rsidR="00411CCA" w:rsidRPr="00F35B52" w:rsidRDefault="00411CCA" w:rsidP="00411CCA">
      <w:pPr>
        <w:spacing w:before="120" w:after="120"/>
        <w:ind w:firstLine="360"/>
        <w:jc w:val="both"/>
        <w:rPr>
          <w:sz w:val="22"/>
          <w:szCs w:val="22"/>
        </w:rPr>
      </w:pPr>
      <w:r w:rsidRPr="00F35B52">
        <w:rPr>
          <w:sz w:val="22"/>
          <w:szCs w:val="22"/>
        </w:rPr>
        <w:t>•</w:t>
      </w:r>
      <w:r w:rsidRPr="00F35B52">
        <w:rPr>
          <w:sz w:val="22"/>
          <w:szCs w:val="22"/>
        </w:rPr>
        <w:tab/>
        <w:t>Страховым случаем по каждому Договору страхования финансовых рисков является возникновение у Эмитента убытков в результате обращения взыскания на заложенное в обеспечение кредитного договора, удостоверенного Закладной, недвижимое имущество, связанных с недостаточностью денежных средств, которые были получены Эмитентом после реализации предмета ипотеки (в том числе, когда в соответствии с Федеральным законом № 102-ФЗ от 16 июля 1998 г. «Об ипотеке (залоге недвижимости)» задолженность заемщика по кредитному договору считается погашенной и кредитный договор прекращается), для удовлетворения обеспеченных ипотекой требований в полном объеме, при условии, что требование о досрочном погашении обязательств по кредитному договору, удостоверенного Закладной, предъявлено заемщику в течение срока действия Договора страхования финансовых рисков, и сумма, вырученная от реализации предмета ипотеки, недостаточна для удовлетворения требования Эмитента в том объеме, какой оно имеет к моменту удовлетворения данного требования. Датой наступления страхового случая является дата предъявления требования о досрочном погашении заемщика обязательств по кредитному договору, удостоверенного Закладной, при условии, что вырученных от реализации предмета ипотеки денежных средств оказалось недостаточно для удовлетворения требования Эмитента в том объеме, какой оно имеет к моменту удовлетворения данного требования.</w:t>
      </w:r>
    </w:p>
    <w:p w14:paraId="142F1991" w14:textId="77777777" w:rsidR="00411CCA" w:rsidRPr="00F35B52" w:rsidRDefault="00411CCA" w:rsidP="00411CCA">
      <w:pPr>
        <w:spacing w:before="120" w:after="120"/>
        <w:ind w:firstLine="360"/>
        <w:jc w:val="both"/>
        <w:rPr>
          <w:sz w:val="22"/>
          <w:szCs w:val="22"/>
        </w:rPr>
      </w:pPr>
      <w:r w:rsidRPr="00F35B52">
        <w:rPr>
          <w:sz w:val="22"/>
          <w:szCs w:val="22"/>
        </w:rPr>
        <w:t>•</w:t>
      </w:r>
      <w:r w:rsidRPr="00F35B52">
        <w:rPr>
          <w:sz w:val="22"/>
          <w:szCs w:val="22"/>
        </w:rPr>
        <w:tab/>
        <w:t>Датой заключения Договоров страхования финансовых рисков является 1 ноября 2013 года;</w:t>
      </w:r>
    </w:p>
    <w:p w14:paraId="6DF48912" w14:textId="77777777" w:rsidR="00411CCA" w:rsidRPr="00F35B52" w:rsidRDefault="00411CCA" w:rsidP="00411CCA">
      <w:pPr>
        <w:spacing w:before="120" w:after="120"/>
        <w:ind w:firstLine="360"/>
        <w:jc w:val="both"/>
        <w:rPr>
          <w:sz w:val="22"/>
          <w:szCs w:val="22"/>
        </w:rPr>
      </w:pPr>
      <w:r w:rsidRPr="00F35B52">
        <w:rPr>
          <w:sz w:val="22"/>
          <w:szCs w:val="22"/>
        </w:rPr>
        <w:lastRenderedPageBreak/>
        <w:t>•</w:t>
      </w:r>
      <w:r w:rsidRPr="00F35B52">
        <w:rPr>
          <w:sz w:val="22"/>
          <w:szCs w:val="22"/>
        </w:rPr>
        <w:tab/>
        <w:t>Номер каждого Договора страхования финансовых рисков присваивается в индивидуальном порядке;</w:t>
      </w:r>
    </w:p>
    <w:p w14:paraId="593B569F" w14:textId="77777777" w:rsidR="00411CCA" w:rsidRPr="00F35B52" w:rsidRDefault="00411CCA" w:rsidP="00411CCA">
      <w:pPr>
        <w:spacing w:before="120" w:after="120"/>
        <w:ind w:firstLine="360"/>
        <w:jc w:val="both"/>
        <w:rPr>
          <w:sz w:val="22"/>
          <w:szCs w:val="22"/>
        </w:rPr>
      </w:pPr>
      <w:r w:rsidRPr="00F35B52">
        <w:rPr>
          <w:sz w:val="22"/>
          <w:szCs w:val="22"/>
        </w:rPr>
        <w:t>•</w:t>
      </w:r>
      <w:r w:rsidRPr="00F35B52">
        <w:rPr>
          <w:sz w:val="22"/>
          <w:szCs w:val="22"/>
        </w:rPr>
        <w:tab/>
        <w:t>Размер страховой суммы по каждому Договору страхования финансовых рисков устанавливается в индивидуальном порядке и составляет не менее остатка основной суммы долга по соответствующей Закладной на дату заключения Договора страхования финансовых рисков;</w:t>
      </w:r>
    </w:p>
    <w:p w14:paraId="5476FEEE" w14:textId="77777777" w:rsidR="00411CCA" w:rsidRPr="00F35B52" w:rsidRDefault="00411CCA" w:rsidP="00411CCA">
      <w:pPr>
        <w:spacing w:before="120" w:after="120"/>
        <w:ind w:firstLine="360"/>
        <w:jc w:val="both"/>
        <w:rPr>
          <w:sz w:val="22"/>
          <w:szCs w:val="22"/>
        </w:rPr>
      </w:pPr>
      <w:r w:rsidRPr="00F35B52">
        <w:rPr>
          <w:sz w:val="22"/>
          <w:szCs w:val="22"/>
        </w:rPr>
        <w:t>•</w:t>
      </w:r>
      <w:r w:rsidRPr="00F35B52">
        <w:rPr>
          <w:sz w:val="22"/>
          <w:szCs w:val="22"/>
        </w:rPr>
        <w:tab/>
        <w:t xml:space="preserve">Срок действия Договора страхования финансовых рисков равняется сроку, на который выдан ипотечный кредит, удостоверенный соответствующей Закладной; </w:t>
      </w:r>
    </w:p>
    <w:p w14:paraId="741EE340" w14:textId="77777777" w:rsidR="00411CCA" w:rsidRPr="00F35B52" w:rsidRDefault="00411CCA" w:rsidP="00411CCA">
      <w:pPr>
        <w:spacing w:before="120" w:after="120"/>
        <w:ind w:firstLine="360"/>
        <w:jc w:val="both"/>
        <w:rPr>
          <w:sz w:val="22"/>
          <w:szCs w:val="22"/>
        </w:rPr>
      </w:pPr>
      <w:r w:rsidRPr="00F35B52">
        <w:rPr>
          <w:sz w:val="22"/>
          <w:szCs w:val="22"/>
        </w:rPr>
        <w:t>Информация о номере каждого Договора страхования финансовых рисков, размере страховой суммы и сроке действия Договоров страхования финансовых рисков предоставляется владельцам Облигаций и иным заинтересованным лицам по их требованию в срок не более 7 (Семи) дней с даты предъявления требования по адресу места нахождения:</w:t>
      </w:r>
    </w:p>
    <w:p w14:paraId="6000F294" w14:textId="77777777" w:rsidR="00411CCA" w:rsidRPr="00F35B52" w:rsidRDefault="00411CCA" w:rsidP="00411CCA">
      <w:pPr>
        <w:spacing w:before="120" w:after="120"/>
        <w:ind w:firstLine="360"/>
        <w:jc w:val="both"/>
        <w:rPr>
          <w:sz w:val="22"/>
          <w:szCs w:val="22"/>
        </w:rPr>
      </w:pPr>
      <w:r w:rsidRPr="00F35B52">
        <w:rPr>
          <w:sz w:val="22"/>
          <w:szCs w:val="22"/>
        </w:rPr>
        <w:t>- Сервисного агента (109147, г. Москва, ул. Воронцовская, д. 27/35), или</w:t>
      </w:r>
    </w:p>
    <w:p w14:paraId="1F66FA00" w14:textId="77777777" w:rsidR="00411CCA" w:rsidRPr="00F35B52" w:rsidRDefault="00411CCA" w:rsidP="00411CCA">
      <w:pPr>
        <w:spacing w:before="120" w:after="120"/>
        <w:ind w:firstLine="360"/>
        <w:jc w:val="both"/>
        <w:rPr>
          <w:sz w:val="22"/>
          <w:szCs w:val="22"/>
        </w:rPr>
      </w:pPr>
      <w:r w:rsidRPr="00F35B52">
        <w:rPr>
          <w:sz w:val="22"/>
          <w:szCs w:val="22"/>
        </w:rPr>
        <w:t>- Эмитента (125171, г. Москва, Ленинградское шоссе, дом 16 А, строение 1, этаж 8).»</w:t>
      </w:r>
    </w:p>
    <w:p w14:paraId="4C918A7F" w14:textId="719265CB" w:rsidR="00411CCA" w:rsidRPr="000D1CD3" w:rsidRDefault="00411CCA" w:rsidP="00411CCA">
      <w:pPr>
        <w:spacing w:before="120" w:after="120"/>
        <w:ind w:firstLine="360"/>
        <w:jc w:val="both"/>
        <w:rPr>
          <w:sz w:val="22"/>
          <w:szCs w:val="22"/>
        </w:rPr>
      </w:pPr>
      <w:r w:rsidRPr="000D1CD3">
        <w:rPr>
          <w:sz w:val="22"/>
          <w:szCs w:val="22"/>
        </w:rPr>
        <w:t>Т</w:t>
      </w:r>
      <w:r>
        <w:rPr>
          <w:sz w:val="22"/>
          <w:szCs w:val="22"/>
        </w:rPr>
        <w:t>екст новой редакции подпункта «и</w:t>
      </w:r>
      <w:r w:rsidRPr="000D1CD3">
        <w:rPr>
          <w:sz w:val="22"/>
          <w:szCs w:val="22"/>
        </w:rPr>
        <w:t xml:space="preserve">» </w:t>
      </w:r>
      <w:r w:rsidRPr="00411CCA">
        <w:rPr>
          <w:sz w:val="22"/>
          <w:szCs w:val="22"/>
        </w:rPr>
        <w:t>пункта 11.2. «Условия обеспечения исполнения обязательств по облигациям» раздела 11 «Сведения об обеспечении исполнения обязательств по облигациям выпуска» Образца Сертификата Облигаций класса «А» (Приложение № 1 к Решению о выпуске облигаций)</w:t>
      </w:r>
      <w:r w:rsidRPr="000D1CD3">
        <w:rPr>
          <w:sz w:val="22"/>
          <w:szCs w:val="22"/>
        </w:rPr>
        <w:t>:</w:t>
      </w:r>
    </w:p>
    <w:p w14:paraId="3AEA308E" w14:textId="51F18B1E" w:rsidR="002E032C" w:rsidRPr="00F35B52" w:rsidRDefault="00411CCA" w:rsidP="00411CCA">
      <w:pPr>
        <w:spacing w:before="120" w:after="120"/>
        <w:ind w:firstLine="360"/>
        <w:jc w:val="both"/>
        <w:rPr>
          <w:sz w:val="22"/>
          <w:szCs w:val="22"/>
        </w:rPr>
      </w:pPr>
      <w:r w:rsidRPr="00F35B52">
        <w:rPr>
          <w:sz w:val="22"/>
          <w:szCs w:val="22"/>
        </w:rPr>
        <w:t>«и) страхование имущества, составляющего ипотечное покрытие, которое обеспечивает исполнение обязательств Эмитента по Облигациям класса «А» и Облигациям класса «Б» отсутствует»</w:t>
      </w:r>
      <w:r w:rsidR="00F35B52" w:rsidRPr="00F35B52">
        <w:rPr>
          <w:sz w:val="22"/>
          <w:szCs w:val="22"/>
        </w:rPr>
        <w:t>.</w:t>
      </w:r>
    </w:p>
    <w:p w14:paraId="10248711" w14:textId="77777777" w:rsidR="0041759E" w:rsidRPr="000D1CD3" w:rsidRDefault="0041759E" w:rsidP="0041759E">
      <w:pPr>
        <w:spacing w:before="120" w:after="120"/>
        <w:jc w:val="both"/>
        <w:rPr>
          <w:rFonts w:eastAsia="Times New Roman"/>
          <w:b/>
          <w:i/>
          <w:sz w:val="22"/>
          <w:szCs w:val="22"/>
          <w:lang w:eastAsia="en-GB"/>
        </w:rPr>
      </w:pPr>
    </w:p>
    <w:sectPr w:rsidR="0041759E" w:rsidRPr="000D1CD3">
      <w:headerReference w:type="default" r:id="rId8"/>
      <w:footerReference w:type="default" r:id="rId9"/>
      <w:footnotePr>
        <w:numRestart w:val="eachPage"/>
      </w:footnotePr>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8DF8E" w14:textId="77777777" w:rsidR="00306AEB" w:rsidRDefault="00306AEB">
      <w:r>
        <w:separator/>
      </w:r>
    </w:p>
  </w:endnote>
  <w:endnote w:type="continuationSeparator" w:id="0">
    <w:p w14:paraId="57CE9FCB" w14:textId="77777777" w:rsidR="00306AEB" w:rsidRDefault="0030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CBFC" w14:textId="1DCBB629" w:rsidR="00246939" w:rsidRDefault="00246939">
    <w:pPr>
      <w:pStyle w:val="a5"/>
      <w:jc w:val="center"/>
    </w:pPr>
    <w:r>
      <w:fldChar w:fldCharType="begin"/>
    </w:r>
    <w:r>
      <w:instrText>PAGE   \* MERGEFORMAT</w:instrText>
    </w:r>
    <w:r>
      <w:fldChar w:fldCharType="separate"/>
    </w:r>
    <w:r w:rsidR="00502847">
      <w:rPr>
        <w:noProof/>
      </w:rPr>
      <w:t>1</w:t>
    </w:r>
    <w:r>
      <w:fldChar w:fldCharType="end"/>
    </w:r>
  </w:p>
  <w:p w14:paraId="2CAC4276" w14:textId="77777777" w:rsidR="00246939" w:rsidRDefault="002469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80CC4" w14:textId="77777777" w:rsidR="00306AEB" w:rsidRDefault="00306AEB">
      <w:r>
        <w:separator/>
      </w:r>
    </w:p>
  </w:footnote>
  <w:footnote w:type="continuationSeparator" w:id="0">
    <w:p w14:paraId="1A79CBAB" w14:textId="77777777" w:rsidR="00306AEB" w:rsidRDefault="00306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F1906" w14:textId="77777777" w:rsidR="00246939" w:rsidRDefault="00246939">
    <w:pPr>
      <w:pStyle w:val="a3"/>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5C0"/>
    <w:multiLevelType w:val="hybridMultilevel"/>
    <w:tmpl w:val="3B9C4FA6"/>
    <w:lvl w:ilvl="0" w:tplc="4F9213C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4B11B8"/>
    <w:multiLevelType w:val="hybridMultilevel"/>
    <w:tmpl w:val="2EEC8A0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D24473"/>
    <w:multiLevelType w:val="hybridMultilevel"/>
    <w:tmpl w:val="4A0CFB60"/>
    <w:lvl w:ilvl="0" w:tplc="040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4E25FC7"/>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8B51B39"/>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9545725"/>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C424EF9"/>
    <w:multiLevelType w:val="hybridMultilevel"/>
    <w:tmpl w:val="39189BB8"/>
    <w:lvl w:ilvl="0" w:tplc="57887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121306D"/>
    <w:multiLevelType w:val="hybridMultilevel"/>
    <w:tmpl w:val="3D94A5AC"/>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3400BBB"/>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3C166CB"/>
    <w:multiLevelType w:val="hybridMultilevel"/>
    <w:tmpl w:val="8D600510"/>
    <w:styleLink w:val="BMDefinitions1"/>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47F39"/>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4705E57"/>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8141DD2"/>
    <w:multiLevelType w:val="hybridMultilevel"/>
    <w:tmpl w:val="DFA09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85A26C8"/>
    <w:multiLevelType w:val="hybridMultilevel"/>
    <w:tmpl w:val="08388BD8"/>
    <w:lvl w:ilvl="0" w:tplc="FFFFFFFF">
      <w:start w:val="1"/>
      <w:numFmt w:val="russianLower"/>
      <w:lvlText w:val="(%1)"/>
      <w:lvlJc w:val="left"/>
      <w:pPr>
        <w:tabs>
          <w:tab w:val="num" w:pos="360"/>
        </w:tabs>
        <w:ind w:left="360" w:hanging="360"/>
      </w:pPr>
      <w:rPr>
        <w:rFonts w:cs="Times New Roman" w:hint="default"/>
        <w:b w:val="0"/>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4" w15:restartNumberingAfterBreak="0">
    <w:nsid w:val="3AED63E3"/>
    <w:multiLevelType w:val="hybridMultilevel"/>
    <w:tmpl w:val="CCDA7BD4"/>
    <w:lvl w:ilvl="0" w:tplc="181E96A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32B13F5"/>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3FC55BF"/>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4D138BF"/>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55D3475"/>
    <w:multiLevelType w:val="hybridMultilevel"/>
    <w:tmpl w:val="35AEAA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447CA"/>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26C3433"/>
    <w:multiLevelType w:val="hybridMultilevel"/>
    <w:tmpl w:val="9796D2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35B0066"/>
    <w:multiLevelType w:val="hybridMultilevel"/>
    <w:tmpl w:val="058E52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37333DF"/>
    <w:multiLevelType w:val="hybridMultilevel"/>
    <w:tmpl w:val="6120A70A"/>
    <w:lvl w:ilvl="0" w:tplc="A42838F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5B8011FC"/>
    <w:multiLevelType w:val="hybridMultilevel"/>
    <w:tmpl w:val="641A91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BC67251"/>
    <w:multiLevelType w:val="hybridMultilevel"/>
    <w:tmpl w:val="BC1ACDC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D281D7B"/>
    <w:multiLevelType w:val="hybridMultilevel"/>
    <w:tmpl w:val="801C496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15:restartNumberingAfterBreak="0">
    <w:nsid w:val="614A1D24"/>
    <w:multiLevelType w:val="hybridMultilevel"/>
    <w:tmpl w:val="905C8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392145A"/>
    <w:multiLevelType w:val="hybridMultilevel"/>
    <w:tmpl w:val="C5A013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8D1CE4"/>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6EA6371"/>
    <w:multiLevelType w:val="hybridMultilevel"/>
    <w:tmpl w:val="2DAA1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271FAA"/>
    <w:multiLevelType w:val="hybridMultilevel"/>
    <w:tmpl w:val="6120A70A"/>
    <w:lvl w:ilvl="0" w:tplc="A42838F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721C63D2"/>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6"/>
  </w:num>
  <w:num w:numId="2">
    <w:abstractNumId w:val="20"/>
  </w:num>
  <w:num w:numId="3">
    <w:abstractNumId w:val="23"/>
  </w:num>
  <w:num w:numId="4">
    <w:abstractNumId w:val="9"/>
  </w:num>
  <w:num w:numId="5">
    <w:abstractNumId w:val="21"/>
  </w:num>
  <w:num w:numId="6">
    <w:abstractNumId w:val="22"/>
  </w:num>
  <w:num w:numId="7">
    <w:abstractNumId w:val="25"/>
  </w:num>
  <w:num w:numId="8">
    <w:abstractNumId w:val="30"/>
  </w:num>
  <w:num w:numId="9">
    <w:abstractNumId w:val="6"/>
  </w:num>
  <w:num w:numId="10">
    <w:abstractNumId w:val="29"/>
  </w:num>
  <w:num w:numId="11">
    <w:abstractNumId w:val="13"/>
  </w:num>
  <w:num w:numId="12">
    <w:abstractNumId w:val="7"/>
  </w:num>
  <w:num w:numId="13">
    <w:abstractNumId w:val="1"/>
  </w:num>
  <w:num w:numId="14">
    <w:abstractNumId w:val="0"/>
  </w:num>
  <w:num w:numId="15">
    <w:abstractNumId w:val="11"/>
  </w:num>
  <w:num w:numId="16">
    <w:abstractNumId w:val="3"/>
  </w:num>
  <w:num w:numId="17">
    <w:abstractNumId w:val="24"/>
  </w:num>
  <w:num w:numId="18">
    <w:abstractNumId w:val="27"/>
  </w:num>
  <w:num w:numId="19">
    <w:abstractNumId w:val="18"/>
  </w:num>
  <w:num w:numId="20">
    <w:abstractNumId w:val="17"/>
  </w:num>
  <w:num w:numId="21">
    <w:abstractNumId w:val="5"/>
  </w:num>
  <w:num w:numId="22">
    <w:abstractNumId w:val="28"/>
  </w:num>
  <w:num w:numId="23">
    <w:abstractNumId w:val="4"/>
  </w:num>
  <w:num w:numId="24">
    <w:abstractNumId w:val="8"/>
  </w:num>
  <w:num w:numId="25">
    <w:abstractNumId w:val="10"/>
  </w:num>
  <w:num w:numId="26">
    <w:abstractNumId w:val="31"/>
  </w:num>
  <w:num w:numId="27">
    <w:abstractNumId w:val="19"/>
  </w:num>
  <w:num w:numId="28">
    <w:abstractNumId w:val="16"/>
  </w:num>
  <w:num w:numId="29">
    <w:abstractNumId w:val="15"/>
  </w:num>
  <w:num w:numId="30">
    <w:abstractNumId w:val="14"/>
  </w:num>
  <w:num w:numId="31">
    <w:abstractNumId w:val="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05"/>
    <w:rsid w:val="000031EC"/>
    <w:rsid w:val="00016178"/>
    <w:rsid w:val="00031EEB"/>
    <w:rsid w:val="00032490"/>
    <w:rsid w:val="0004000E"/>
    <w:rsid w:val="0004451F"/>
    <w:rsid w:val="0005140E"/>
    <w:rsid w:val="00053806"/>
    <w:rsid w:val="00064412"/>
    <w:rsid w:val="00092EC6"/>
    <w:rsid w:val="00092FBA"/>
    <w:rsid w:val="00096AF1"/>
    <w:rsid w:val="000A31D3"/>
    <w:rsid w:val="000B0D25"/>
    <w:rsid w:val="000B52F9"/>
    <w:rsid w:val="000D1CD3"/>
    <w:rsid w:val="000E1ADA"/>
    <w:rsid w:val="000E5CF1"/>
    <w:rsid w:val="000F24DF"/>
    <w:rsid w:val="000F259B"/>
    <w:rsid w:val="000F7082"/>
    <w:rsid w:val="000F7CE4"/>
    <w:rsid w:val="00103105"/>
    <w:rsid w:val="001213A0"/>
    <w:rsid w:val="0013035F"/>
    <w:rsid w:val="00135370"/>
    <w:rsid w:val="001536C7"/>
    <w:rsid w:val="00162A41"/>
    <w:rsid w:val="00180970"/>
    <w:rsid w:val="00185C71"/>
    <w:rsid w:val="001A2671"/>
    <w:rsid w:val="001A5861"/>
    <w:rsid w:val="001A7E3C"/>
    <w:rsid w:val="001B05B7"/>
    <w:rsid w:val="001B57AC"/>
    <w:rsid w:val="001E09EA"/>
    <w:rsid w:val="001F2EEF"/>
    <w:rsid w:val="001F49DE"/>
    <w:rsid w:val="001F73A7"/>
    <w:rsid w:val="00205FAA"/>
    <w:rsid w:val="00206F93"/>
    <w:rsid w:val="00217591"/>
    <w:rsid w:val="00220336"/>
    <w:rsid w:val="00222C9D"/>
    <w:rsid w:val="00224D0F"/>
    <w:rsid w:val="0023101E"/>
    <w:rsid w:val="002313BE"/>
    <w:rsid w:val="00234081"/>
    <w:rsid w:val="00246939"/>
    <w:rsid w:val="00253113"/>
    <w:rsid w:val="0028003B"/>
    <w:rsid w:val="00282E0F"/>
    <w:rsid w:val="00284229"/>
    <w:rsid w:val="002912AF"/>
    <w:rsid w:val="002A16EC"/>
    <w:rsid w:val="002B26F5"/>
    <w:rsid w:val="002B6B22"/>
    <w:rsid w:val="002B6C71"/>
    <w:rsid w:val="002D2E2B"/>
    <w:rsid w:val="002D3F1A"/>
    <w:rsid w:val="002D434D"/>
    <w:rsid w:val="002D5612"/>
    <w:rsid w:val="002E032C"/>
    <w:rsid w:val="002E69D0"/>
    <w:rsid w:val="002F184A"/>
    <w:rsid w:val="00306AEB"/>
    <w:rsid w:val="0031339D"/>
    <w:rsid w:val="00321E4E"/>
    <w:rsid w:val="00322758"/>
    <w:rsid w:val="003233F0"/>
    <w:rsid w:val="0032697E"/>
    <w:rsid w:val="00356CAC"/>
    <w:rsid w:val="00372E44"/>
    <w:rsid w:val="00381FB2"/>
    <w:rsid w:val="003867DD"/>
    <w:rsid w:val="00387F33"/>
    <w:rsid w:val="003B223E"/>
    <w:rsid w:val="003C3EF2"/>
    <w:rsid w:val="003C4FBC"/>
    <w:rsid w:val="003D3D88"/>
    <w:rsid w:val="003D4D22"/>
    <w:rsid w:val="003F06C7"/>
    <w:rsid w:val="003F3359"/>
    <w:rsid w:val="003F7B0A"/>
    <w:rsid w:val="00403CA4"/>
    <w:rsid w:val="004106DC"/>
    <w:rsid w:val="00411CCA"/>
    <w:rsid w:val="00414CA1"/>
    <w:rsid w:val="0041759E"/>
    <w:rsid w:val="00417B1F"/>
    <w:rsid w:val="0042321B"/>
    <w:rsid w:val="00423C14"/>
    <w:rsid w:val="0045408E"/>
    <w:rsid w:val="0045735C"/>
    <w:rsid w:val="00464E5C"/>
    <w:rsid w:val="00472C27"/>
    <w:rsid w:val="00473BF8"/>
    <w:rsid w:val="004743A6"/>
    <w:rsid w:val="004744E4"/>
    <w:rsid w:val="00481943"/>
    <w:rsid w:val="00493F11"/>
    <w:rsid w:val="00497E38"/>
    <w:rsid w:val="004A15A4"/>
    <w:rsid w:val="004A4D19"/>
    <w:rsid w:val="004A5279"/>
    <w:rsid w:val="004B51B4"/>
    <w:rsid w:val="004B63A9"/>
    <w:rsid w:val="004C5636"/>
    <w:rsid w:val="004C5C39"/>
    <w:rsid w:val="004E6BCA"/>
    <w:rsid w:val="004E7A33"/>
    <w:rsid w:val="00502847"/>
    <w:rsid w:val="00513FC8"/>
    <w:rsid w:val="005151F4"/>
    <w:rsid w:val="00524818"/>
    <w:rsid w:val="00526E69"/>
    <w:rsid w:val="005270A2"/>
    <w:rsid w:val="0053644E"/>
    <w:rsid w:val="00540374"/>
    <w:rsid w:val="0054043B"/>
    <w:rsid w:val="00541F3A"/>
    <w:rsid w:val="00546B24"/>
    <w:rsid w:val="00593671"/>
    <w:rsid w:val="00593B4C"/>
    <w:rsid w:val="00593E6E"/>
    <w:rsid w:val="00596405"/>
    <w:rsid w:val="005A083E"/>
    <w:rsid w:val="005B26EF"/>
    <w:rsid w:val="005B4544"/>
    <w:rsid w:val="005E44F4"/>
    <w:rsid w:val="005F7907"/>
    <w:rsid w:val="0060588C"/>
    <w:rsid w:val="00605AB8"/>
    <w:rsid w:val="006115A9"/>
    <w:rsid w:val="00644B06"/>
    <w:rsid w:val="00647694"/>
    <w:rsid w:val="00667A35"/>
    <w:rsid w:val="00675FCE"/>
    <w:rsid w:val="006769D9"/>
    <w:rsid w:val="006817F8"/>
    <w:rsid w:val="006B1952"/>
    <w:rsid w:val="006B1D79"/>
    <w:rsid w:val="006B4B3E"/>
    <w:rsid w:val="006E17D2"/>
    <w:rsid w:val="006F33E8"/>
    <w:rsid w:val="007013A1"/>
    <w:rsid w:val="00706293"/>
    <w:rsid w:val="00716A0D"/>
    <w:rsid w:val="007227F8"/>
    <w:rsid w:val="00725FB7"/>
    <w:rsid w:val="00757701"/>
    <w:rsid w:val="00776B69"/>
    <w:rsid w:val="00777764"/>
    <w:rsid w:val="007811D2"/>
    <w:rsid w:val="007823AB"/>
    <w:rsid w:val="00784F65"/>
    <w:rsid w:val="00796CFC"/>
    <w:rsid w:val="007A6908"/>
    <w:rsid w:val="007A7B4F"/>
    <w:rsid w:val="007C4ECA"/>
    <w:rsid w:val="007F568B"/>
    <w:rsid w:val="0080059D"/>
    <w:rsid w:val="00834477"/>
    <w:rsid w:val="00835766"/>
    <w:rsid w:val="008408BE"/>
    <w:rsid w:val="008525C7"/>
    <w:rsid w:val="00853E34"/>
    <w:rsid w:val="00857F2B"/>
    <w:rsid w:val="00886BE3"/>
    <w:rsid w:val="00894373"/>
    <w:rsid w:val="008A6EDD"/>
    <w:rsid w:val="008B047E"/>
    <w:rsid w:val="008B1B4B"/>
    <w:rsid w:val="008C3338"/>
    <w:rsid w:val="008C4C9F"/>
    <w:rsid w:val="008C4F2C"/>
    <w:rsid w:val="008C77CD"/>
    <w:rsid w:val="008E2335"/>
    <w:rsid w:val="008E7B93"/>
    <w:rsid w:val="008F1E88"/>
    <w:rsid w:val="0090294D"/>
    <w:rsid w:val="00902D3F"/>
    <w:rsid w:val="009172F9"/>
    <w:rsid w:val="00925D04"/>
    <w:rsid w:val="00936019"/>
    <w:rsid w:val="00945D62"/>
    <w:rsid w:val="00961913"/>
    <w:rsid w:val="00961D6A"/>
    <w:rsid w:val="009658FD"/>
    <w:rsid w:val="009715BC"/>
    <w:rsid w:val="00976BBA"/>
    <w:rsid w:val="00994CE4"/>
    <w:rsid w:val="009A32A8"/>
    <w:rsid w:val="009A47E7"/>
    <w:rsid w:val="009C3D0D"/>
    <w:rsid w:val="009E4696"/>
    <w:rsid w:val="009E7AE5"/>
    <w:rsid w:val="009F23BD"/>
    <w:rsid w:val="009F4B98"/>
    <w:rsid w:val="009F62DF"/>
    <w:rsid w:val="00A058DC"/>
    <w:rsid w:val="00A12054"/>
    <w:rsid w:val="00A25472"/>
    <w:rsid w:val="00A51D30"/>
    <w:rsid w:val="00A51EC7"/>
    <w:rsid w:val="00A56E20"/>
    <w:rsid w:val="00A761BC"/>
    <w:rsid w:val="00A804EC"/>
    <w:rsid w:val="00A80B90"/>
    <w:rsid w:val="00A953BD"/>
    <w:rsid w:val="00AA5BE9"/>
    <w:rsid w:val="00AB0522"/>
    <w:rsid w:val="00AB2BC2"/>
    <w:rsid w:val="00AD04A1"/>
    <w:rsid w:val="00AD276B"/>
    <w:rsid w:val="00AD3462"/>
    <w:rsid w:val="00AD3F3D"/>
    <w:rsid w:val="00AD5252"/>
    <w:rsid w:val="00AD76CA"/>
    <w:rsid w:val="00AE2D1B"/>
    <w:rsid w:val="00AE778D"/>
    <w:rsid w:val="00AF3513"/>
    <w:rsid w:val="00B0252A"/>
    <w:rsid w:val="00B10E0A"/>
    <w:rsid w:val="00B111E6"/>
    <w:rsid w:val="00B129C2"/>
    <w:rsid w:val="00B1430F"/>
    <w:rsid w:val="00B22D5F"/>
    <w:rsid w:val="00B23568"/>
    <w:rsid w:val="00B321DF"/>
    <w:rsid w:val="00B33F61"/>
    <w:rsid w:val="00B42920"/>
    <w:rsid w:val="00B529CD"/>
    <w:rsid w:val="00B753C3"/>
    <w:rsid w:val="00B7664C"/>
    <w:rsid w:val="00B775E1"/>
    <w:rsid w:val="00BB143C"/>
    <w:rsid w:val="00BD0A2F"/>
    <w:rsid w:val="00BD6BDD"/>
    <w:rsid w:val="00C000D1"/>
    <w:rsid w:val="00C033A1"/>
    <w:rsid w:val="00C12670"/>
    <w:rsid w:val="00C13013"/>
    <w:rsid w:val="00C40EC2"/>
    <w:rsid w:val="00C50A56"/>
    <w:rsid w:val="00C56852"/>
    <w:rsid w:val="00C728C7"/>
    <w:rsid w:val="00C85045"/>
    <w:rsid w:val="00C85D60"/>
    <w:rsid w:val="00C94624"/>
    <w:rsid w:val="00C95304"/>
    <w:rsid w:val="00CB40F5"/>
    <w:rsid w:val="00CC0DBC"/>
    <w:rsid w:val="00CE5A6F"/>
    <w:rsid w:val="00CF7469"/>
    <w:rsid w:val="00D06293"/>
    <w:rsid w:val="00D11701"/>
    <w:rsid w:val="00D237AF"/>
    <w:rsid w:val="00D25DED"/>
    <w:rsid w:val="00D65116"/>
    <w:rsid w:val="00D80EA3"/>
    <w:rsid w:val="00D87346"/>
    <w:rsid w:val="00D96404"/>
    <w:rsid w:val="00DA1064"/>
    <w:rsid w:val="00DA627A"/>
    <w:rsid w:val="00DC0BD5"/>
    <w:rsid w:val="00DC365B"/>
    <w:rsid w:val="00DF796A"/>
    <w:rsid w:val="00E1173F"/>
    <w:rsid w:val="00E22835"/>
    <w:rsid w:val="00E24F10"/>
    <w:rsid w:val="00E25650"/>
    <w:rsid w:val="00E30220"/>
    <w:rsid w:val="00E608F9"/>
    <w:rsid w:val="00E62A2B"/>
    <w:rsid w:val="00E668C7"/>
    <w:rsid w:val="00E7069D"/>
    <w:rsid w:val="00E7345B"/>
    <w:rsid w:val="00E77A9E"/>
    <w:rsid w:val="00E94609"/>
    <w:rsid w:val="00EA2A66"/>
    <w:rsid w:val="00EA2E01"/>
    <w:rsid w:val="00EC3E5B"/>
    <w:rsid w:val="00EC61AC"/>
    <w:rsid w:val="00ED1715"/>
    <w:rsid w:val="00ED6B55"/>
    <w:rsid w:val="00EF6DE8"/>
    <w:rsid w:val="00F00EBF"/>
    <w:rsid w:val="00F17CB1"/>
    <w:rsid w:val="00F256F1"/>
    <w:rsid w:val="00F35303"/>
    <w:rsid w:val="00F35B52"/>
    <w:rsid w:val="00F40E7E"/>
    <w:rsid w:val="00F468BA"/>
    <w:rsid w:val="00F6394F"/>
    <w:rsid w:val="00F66D06"/>
    <w:rsid w:val="00F70150"/>
    <w:rsid w:val="00F721DF"/>
    <w:rsid w:val="00F82196"/>
    <w:rsid w:val="00F96DA4"/>
    <w:rsid w:val="00FA6A11"/>
    <w:rsid w:val="00FB2DCB"/>
    <w:rsid w:val="00FC4BAE"/>
    <w:rsid w:val="00FD73AB"/>
    <w:rsid w:val="00FE1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4F7C0"/>
  <w14:defaultImageDpi w14:val="0"/>
  <w15:docId w15:val="{4733EAE4-04DC-4F65-93CE-197478EA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59E"/>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locked/>
    <w:rPr>
      <w:rFonts w:ascii="Times New Roman" w:hAnsi="Times New Roman" w:cs="Times New Roman"/>
      <w:sz w:val="20"/>
      <w:szCs w:val="20"/>
    </w:rPr>
  </w:style>
  <w:style w:type="character" w:styleId="a9">
    <w:name w:val="footnote reference"/>
    <w:basedOn w:val="a0"/>
    <w:uiPriority w:val="99"/>
    <w:rPr>
      <w:rFonts w:cs="Times New Roman"/>
      <w:vertAlign w:val="superscript"/>
    </w:rPr>
  </w:style>
  <w:style w:type="character" w:styleId="aa">
    <w:name w:val="annotation reference"/>
    <w:basedOn w:val="a0"/>
    <w:uiPriority w:val="99"/>
    <w:rsid w:val="00757701"/>
    <w:rPr>
      <w:rFonts w:ascii="Times New Roman" w:hAnsi="Times New Roman" w:cs="Times New Roman"/>
      <w:sz w:val="28"/>
    </w:rPr>
  </w:style>
  <w:style w:type="paragraph" w:styleId="ab">
    <w:name w:val="annotation text"/>
    <w:basedOn w:val="a"/>
    <w:link w:val="ac"/>
    <w:autoRedefine/>
    <w:uiPriority w:val="99"/>
    <w:rsid w:val="00675FCE"/>
    <w:pPr>
      <w:autoSpaceDE/>
      <w:autoSpaceDN/>
      <w:spacing w:after="200" w:line="288" w:lineRule="auto"/>
      <w:jc w:val="both"/>
    </w:pPr>
    <w:rPr>
      <w:sz w:val="28"/>
      <w:lang w:val="en-GB" w:eastAsia="en-GB"/>
    </w:rPr>
  </w:style>
  <w:style w:type="character" w:customStyle="1" w:styleId="ac">
    <w:name w:val="Текст примечания Знак"/>
    <w:basedOn w:val="a0"/>
    <w:link w:val="ab"/>
    <w:uiPriority w:val="99"/>
    <w:locked/>
    <w:rsid w:val="00675FCE"/>
    <w:rPr>
      <w:rFonts w:ascii="Times New Roman" w:hAnsi="Times New Roman"/>
      <w:sz w:val="28"/>
      <w:szCs w:val="20"/>
      <w:lang w:val="en-GB" w:eastAsia="en-GB"/>
    </w:rPr>
  </w:style>
  <w:style w:type="table" w:styleId="ad">
    <w:name w:val="Table Grid"/>
    <w:basedOn w:val="a1"/>
    <w:uiPriority w:val="99"/>
    <w:rsid w:val="00757701"/>
    <w:rPr>
      <w:rFonts w:ascii="Times New Roman" w:eastAsia="PMingLiU" w:hAnsi="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57701"/>
    <w:rPr>
      <w:rFonts w:ascii="Tahoma" w:hAnsi="Tahoma" w:cs="Tahoma"/>
      <w:sz w:val="16"/>
      <w:szCs w:val="16"/>
    </w:rPr>
  </w:style>
  <w:style w:type="character" w:customStyle="1" w:styleId="af">
    <w:name w:val="Текст выноски Знак"/>
    <w:basedOn w:val="a0"/>
    <w:link w:val="ae"/>
    <w:uiPriority w:val="99"/>
    <w:semiHidden/>
    <w:locked/>
    <w:rsid w:val="00757701"/>
    <w:rPr>
      <w:rFonts w:ascii="Tahoma" w:hAnsi="Tahoma" w:cs="Tahoma"/>
      <w:sz w:val="16"/>
      <w:szCs w:val="16"/>
    </w:rPr>
  </w:style>
  <w:style w:type="paragraph" w:customStyle="1" w:styleId="Default">
    <w:name w:val="Default"/>
    <w:rsid w:val="00AD76CA"/>
    <w:pPr>
      <w:autoSpaceDE w:val="0"/>
      <w:autoSpaceDN w:val="0"/>
      <w:adjustRightInd w:val="0"/>
      <w:spacing w:after="0" w:line="240" w:lineRule="auto"/>
    </w:pPr>
    <w:rPr>
      <w:rFonts w:ascii="Times New Roman" w:hAnsi="Times New Roman"/>
      <w:color w:val="000000"/>
      <w:sz w:val="24"/>
      <w:szCs w:val="24"/>
    </w:rPr>
  </w:style>
  <w:style w:type="paragraph" w:customStyle="1" w:styleId="ConsPlusNormal">
    <w:name w:val="ConsPlusNormal"/>
    <w:rsid w:val="00AD5252"/>
    <w:pPr>
      <w:autoSpaceDE w:val="0"/>
      <w:autoSpaceDN w:val="0"/>
      <w:adjustRightInd w:val="0"/>
      <w:spacing w:after="0" w:line="240" w:lineRule="auto"/>
    </w:pPr>
    <w:rPr>
      <w:rFonts w:ascii="Times New Roman" w:hAnsi="Times New Roman"/>
    </w:rPr>
  </w:style>
  <w:style w:type="paragraph" w:styleId="af0">
    <w:name w:val="annotation subject"/>
    <w:basedOn w:val="ab"/>
    <w:next w:val="ab"/>
    <w:link w:val="af1"/>
    <w:uiPriority w:val="99"/>
    <w:semiHidden/>
    <w:unhideWhenUsed/>
    <w:rsid w:val="00EC3E5B"/>
    <w:pPr>
      <w:autoSpaceDE w:val="0"/>
      <w:autoSpaceDN w:val="0"/>
      <w:spacing w:after="0" w:line="240" w:lineRule="auto"/>
      <w:jc w:val="left"/>
    </w:pPr>
    <w:rPr>
      <w:b/>
      <w:bCs/>
      <w:sz w:val="20"/>
      <w:lang w:val="ru-RU" w:eastAsia="ru-RU"/>
    </w:rPr>
  </w:style>
  <w:style w:type="character" w:customStyle="1" w:styleId="af1">
    <w:name w:val="Тема примечания Знак"/>
    <w:basedOn w:val="ac"/>
    <w:link w:val="af0"/>
    <w:uiPriority w:val="99"/>
    <w:semiHidden/>
    <w:locked/>
    <w:rsid w:val="00EC3E5B"/>
    <w:rPr>
      <w:rFonts w:ascii="Times New Roman" w:hAnsi="Times New Roman" w:cs="Times New Roman"/>
      <w:b/>
      <w:bCs/>
      <w:sz w:val="20"/>
      <w:szCs w:val="20"/>
      <w:lang w:val="en-GB" w:eastAsia="en-GB"/>
    </w:rPr>
  </w:style>
  <w:style w:type="paragraph" w:styleId="af2">
    <w:name w:val="Revision"/>
    <w:hidden/>
    <w:uiPriority w:val="99"/>
    <w:semiHidden/>
    <w:rsid w:val="00473BF8"/>
    <w:pPr>
      <w:spacing w:after="0" w:line="240" w:lineRule="auto"/>
    </w:pPr>
    <w:rPr>
      <w:rFonts w:ascii="Times New Roman" w:hAnsi="Times New Roman"/>
      <w:sz w:val="20"/>
      <w:szCs w:val="20"/>
    </w:rPr>
  </w:style>
  <w:style w:type="numbering" w:customStyle="1" w:styleId="BMDefinitions1">
    <w:name w:val="B&amp;M Definitions1"/>
    <w:pPr>
      <w:numPr>
        <w:numId w:val="4"/>
      </w:numPr>
    </w:pPr>
  </w:style>
  <w:style w:type="paragraph" w:customStyle="1" w:styleId="2">
    <w:name w:val="Абзац списка2"/>
    <w:basedOn w:val="a"/>
    <w:uiPriority w:val="99"/>
    <w:rsid w:val="00282E0F"/>
    <w:pPr>
      <w:autoSpaceDE/>
      <w:autoSpaceDN/>
      <w:spacing w:after="200" w:line="276" w:lineRule="auto"/>
      <w:ind w:left="720"/>
      <w:contextualSpacing/>
    </w:pPr>
    <w:rPr>
      <w:rFonts w:ascii="Calibri" w:eastAsia="Times New Roman" w:hAnsi="Calibri"/>
      <w:sz w:val="22"/>
      <w:szCs w:val="22"/>
      <w:lang w:val="en-US" w:eastAsia="en-US"/>
    </w:rPr>
  </w:style>
  <w:style w:type="character" w:customStyle="1" w:styleId="-">
    <w:name w:val="Проспект -"/>
    <w:uiPriority w:val="99"/>
    <w:rsid w:val="00282E0F"/>
    <w:rPr>
      <w:b/>
      <w:i/>
      <w:lang w:val="ru-RU" w:eastAsia="x-none"/>
    </w:rPr>
  </w:style>
  <w:style w:type="paragraph" w:styleId="af3">
    <w:name w:val="List Paragraph"/>
    <w:basedOn w:val="a"/>
    <w:uiPriority w:val="34"/>
    <w:qFormat/>
    <w:rsid w:val="00282E0F"/>
    <w:pPr>
      <w:ind w:left="720"/>
      <w:contextualSpacing/>
    </w:pPr>
  </w:style>
  <w:style w:type="character" w:customStyle="1" w:styleId="Basic1Char">
    <w:name w:val="Basic1 Char"/>
    <w:link w:val="Basic1"/>
    <w:uiPriority w:val="99"/>
    <w:locked/>
    <w:rsid w:val="00AD3462"/>
    <w:rPr>
      <w:b/>
      <w:i/>
    </w:rPr>
  </w:style>
  <w:style w:type="paragraph" w:customStyle="1" w:styleId="Basic1">
    <w:name w:val="Basic1"/>
    <w:basedOn w:val="a"/>
    <w:link w:val="Basic1Char"/>
    <w:uiPriority w:val="99"/>
    <w:rsid w:val="00AD3462"/>
    <w:pPr>
      <w:ind w:firstLine="539"/>
      <w:jc w:val="both"/>
    </w:pPr>
    <w:rPr>
      <w:rFonts w:asciiTheme="minorHAnsi" w:hAnsiTheme="minorHAnsi"/>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134F-AB8E-4CD3-A0FA-5BA6BE97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2938</Words>
  <Characters>16749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Павлова Анастасия Николаевна</cp:lastModifiedBy>
  <cp:revision>2</cp:revision>
  <cp:lastPrinted>2013-09-09T08:12:00Z</cp:lastPrinted>
  <dcterms:created xsi:type="dcterms:W3CDTF">2017-03-23T12:59:00Z</dcterms:created>
  <dcterms:modified xsi:type="dcterms:W3CDTF">2017-03-23T12:59:00Z</dcterms:modified>
</cp:coreProperties>
</file>